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DFBA5" w14:textId="77777777" w:rsidR="007A7E45" w:rsidRPr="00FE4B89" w:rsidRDefault="007A7E45" w:rsidP="00FE4B89"/>
    <w:p w14:paraId="184B8E55" w14:textId="77777777" w:rsidR="005E656F" w:rsidRDefault="003F6F30">
      <w:pPr>
        <w:pStyle w:val="Naslov2"/>
      </w:pPr>
      <w:r>
        <w:t>07745 Agencija za ugljikovodike</w:t>
      </w:r>
    </w:p>
    <w:p w14:paraId="25A01EDC" w14:textId="77777777" w:rsidR="005E656F" w:rsidRDefault="003F6F30">
      <w:r>
        <w:t>Djelatnost Agencije za ugljikovodike (u daljnjem tekstu: AZU), utvrđena je Zakonom o osnivanju Agencije za ugljikovodike. Poslovi i zadaci koje Agencija provodi u svom poslovanju i za koje planira sredstva u proračunu su: sudjelovanje u pripremi i organizaciji prezentacija u cilju upoznavanja potencijalnih investitora s ugljikovodičnim i geotermalnim potencijalima Republike Hrvatske kroz operativne poslove vezane za prikupljanje, pohranu, obradu i zbrinjavanje svih podataka i rezultata prikupljenih prilikom</w:t>
      </w:r>
      <w:r>
        <w:t xml:space="preserve"> istraživanja i eksploatacije u Republici Hrvatskoj, davanje prijedloga nadležnom ministarstvu za donošenje odluke o provođenju javnog nadmetanja za odabir najpovoljnijeg ponuditelja za izdavanje dozvole i sklapanje ugovora, praćenje trendova i međunarodnih standarda u istraživanju i eksploataciji te osiguravanje njihove primjene, praćenje i nadzor investitora u izvršavanju svih preuzetih obveza sukladno dozvoli i ugovoru koji je sklopio s Vladom Republike Hrvatske te formiranje i upravljanje obveznim zalih</w:t>
      </w:r>
      <w:r>
        <w:t>ama nafte kroz kupnju fizičkih količina robe, nematerijalnog oblika robe kroz opcijske ugovore, osiguravanje skladišnih kapaciteta za čuvanje istih te zanavljanje zaliha u svrhu očuvanja zadane kvalitete.</w:t>
      </w:r>
    </w:p>
    <w:tbl>
      <w:tblPr>
        <w:tblStyle w:val="StilTablice"/>
        <w:tblW w:w="10206" w:type="dxa"/>
        <w:jc w:val="center"/>
        <w:tblLook w:val="04A0" w:firstRow="1" w:lastRow="0" w:firstColumn="1" w:lastColumn="0" w:noHBand="0" w:noVBand="1"/>
      </w:tblPr>
      <w:tblGrid>
        <w:gridCol w:w="1981"/>
        <w:gridCol w:w="1940"/>
        <w:gridCol w:w="1941"/>
        <w:gridCol w:w="1941"/>
        <w:gridCol w:w="1196"/>
        <w:gridCol w:w="1207"/>
      </w:tblGrid>
      <w:tr w:rsidR="005E656F" w14:paraId="738CA9B9" w14:textId="77777777">
        <w:trPr>
          <w:jc w:val="center"/>
        </w:trPr>
        <w:tc>
          <w:tcPr>
            <w:tcW w:w="1632" w:type="dxa"/>
            <w:shd w:val="clear" w:color="auto" w:fill="B5C0D8"/>
          </w:tcPr>
          <w:p w14:paraId="0ACC9872" w14:textId="77777777" w:rsidR="005E656F" w:rsidRDefault="005E656F">
            <w:pPr>
              <w:pStyle w:val="CellHeader"/>
              <w:jc w:val="center"/>
            </w:pPr>
          </w:p>
        </w:tc>
        <w:tc>
          <w:tcPr>
            <w:tcW w:w="2041" w:type="dxa"/>
            <w:shd w:val="clear" w:color="auto" w:fill="B5C0D8"/>
          </w:tcPr>
          <w:p w14:paraId="6600FB91" w14:textId="77777777" w:rsidR="005E656F" w:rsidRDefault="003F6F30">
            <w:pPr>
              <w:pStyle w:val="CellHeader"/>
              <w:jc w:val="center"/>
            </w:pPr>
            <w:r>
              <w:rPr>
                <w:rFonts w:cs="Times New Roman"/>
              </w:rPr>
              <w:t>Izvršenje 2024. (eur)</w:t>
            </w:r>
          </w:p>
        </w:tc>
        <w:tc>
          <w:tcPr>
            <w:tcW w:w="2041" w:type="dxa"/>
            <w:shd w:val="clear" w:color="auto" w:fill="B5C0D8"/>
          </w:tcPr>
          <w:p w14:paraId="4EBFE5AE" w14:textId="77777777" w:rsidR="005E656F" w:rsidRDefault="003F6F30">
            <w:pPr>
              <w:pStyle w:val="CellHeader"/>
              <w:jc w:val="center"/>
            </w:pPr>
            <w:r>
              <w:rPr>
                <w:rFonts w:cs="Times New Roman"/>
              </w:rPr>
              <w:t>Plan 2025. (eur)</w:t>
            </w:r>
          </w:p>
        </w:tc>
        <w:tc>
          <w:tcPr>
            <w:tcW w:w="2041" w:type="dxa"/>
            <w:shd w:val="clear" w:color="auto" w:fill="B5C0D8"/>
          </w:tcPr>
          <w:p w14:paraId="32DB35A7" w14:textId="77777777" w:rsidR="005E656F" w:rsidRDefault="003F6F30">
            <w:pPr>
              <w:pStyle w:val="CellHeader"/>
              <w:jc w:val="center"/>
            </w:pPr>
            <w:r>
              <w:rPr>
                <w:rFonts w:cs="Times New Roman"/>
              </w:rPr>
              <w:t>Izvršenje 2025. (eur)</w:t>
            </w:r>
          </w:p>
        </w:tc>
        <w:tc>
          <w:tcPr>
            <w:tcW w:w="1224" w:type="dxa"/>
            <w:shd w:val="clear" w:color="auto" w:fill="B5C0D8"/>
          </w:tcPr>
          <w:p w14:paraId="1EA621A9" w14:textId="77777777" w:rsidR="005E656F" w:rsidRDefault="003F6F30">
            <w:pPr>
              <w:pStyle w:val="CellHeader"/>
              <w:jc w:val="center"/>
            </w:pPr>
            <w:r>
              <w:rPr>
                <w:rFonts w:cs="Times New Roman"/>
              </w:rPr>
              <w:t>Indeks izvršenje 2025./plan 2025.</w:t>
            </w:r>
          </w:p>
        </w:tc>
        <w:tc>
          <w:tcPr>
            <w:tcW w:w="1224" w:type="dxa"/>
            <w:shd w:val="clear" w:color="auto" w:fill="B5C0D8"/>
          </w:tcPr>
          <w:p w14:paraId="666609A3" w14:textId="77777777" w:rsidR="005E656F" w:rsidRDefault="003F6F30">
            <w:pPr>
              <w:pStyle w:val="CellHeader"/>
              <w:jc w:val="center"/>
            </w:pPr>
            <w:r>
              <w:rPr>
                <w:rFonts w:cs="Times New Roman"/>
              </w:rPr>
              <w:t>Indeks izvršenje 2025./2024.</w:t>
            </w:r>
          </w:p>
        </w:tc>
      </w:tr>
      <w:tr w:rsidR="005E656F" w14:paraId="2C5FB728" w14:textId="77777777">
        <w:trPr>
          <w:jc w:val="center"/>
        </w:trPr>
        <w:tc>
          <w:tcPr>
            <w:tcW w:w="1632" w:type="dxa"/>
            <w:vAlign w:val="top"/>
          </w:tcPr>
          <w:p w14:paraId="7658138B" w14:textId="77777777" w:rsidR="005E656F" w:rsidRDefault="003F6F30">
            <w:pPr>
              <w:pStyle w:val="CellColumn"/>
              <w:jc w:val="left"/>
            </w:pPr>
            <w:r>
              <w:rPr>
                <w:rFonts w:cs="Times New Roman"/>
              </w:rPr>
              <w:t>07745-Agencija za ugljikovodike</w:t>
            </w:r>
          </w:p>
        </w:tc>
        <w:tc>
          <w:tcPr>
            <w:tcW w:w="2041" w:type="dxa"/>
            <w:vAlign w:val="top"/>
          </w:tcPr>
          <w:p w14:paraId="2BF2A6B8" w14:textId="77777777" w:rsidR="005E656F" w:rsidRDefault="003F6F30">
            <w:pPr>
              <w:pStyle w:val="CellColumn"/>
              <w:jc w:val="right"/>
            </w:pPr>
            <w:r>
              <w:rPr>
                <w:rFonts w:cs="Times New Roman"/>
              </w:rPr>
              <w:t>101.920.653</w:t>
            </w:r>
          </w:p>
        </w:tc>
        <w:tc>
          <w:tcPr>
            <w:tcW w:w="2041" w:type="dxa"/>
            <w:vAlign w:val="top"/>
          </w:tcPr>
          <w:p w14:paraId="16F2B7FD" w14:textId="77777777" w:rsidR="005E656F" w:rsidRDefault="003F6F30">
            <w:pPr>
              <w:pStyle w:val="CellColumn"/>
              <w:jc w:val="right"/>
            </w:pPr>
            <w:r>
              <w:rPr>
                <w:rFonts w:cs="Times New Roman"/>
              </w:rPr>
              <w:t>134.099.789</w:t>
            </w:r>
          </w:p>
        </w:tc>
        <w:tc>
          <w:tcPr>
            <w:tcW w:w="2041" w:type="dxa"/>
            <w:vAlign w:val="top"/>
          </w:tcPr>
          <w:p w14:paraId="788921E6" w14:textId="77777777" w:rsidR="005E656F" w:rsidRDefault="003F6F30">
            <w:pPr>
              <w:pStyle w:val="CellColumn"/>
              <w:jc w:val="right"/>
            </w:pPr>
            <w:r>
              <w:rPr>
                <w:rFonts w:cs="Times New Roman"/>
              </w:rPr>
              <w:t>136.961.139</w:t>
            </w:r>
          </w:p>
        </w:tc>
        <w:tc>
          <w:tcPr>
            <w:tcW w:w="1224" w:type="dxa"/>
            <w:vAlign w:val="top"/>
          </w:tcPr>
          <w:p w14:paraId="3FE66F36" w14:textId="77777777" w:rsidR="005E656F" w:rsidRDefault="003F6F30">
            <w:pPr>
              <w:pStyle w:val="CellColumn"/>
              <w:jc w:val="right"/>
            </w:pPr>
            <w:r>
              <w:rPr>
                <w:rFonts w:cs="Times New Roman"/>
              </w:rPr>
              <w:t>102,1</w:t>
            </w:r>
          </w:p>
        </w:tc>
        <w:tc>
          <w:tcPr>
            <w:tcW w:w="1224" w:type="dxa"/>
            <w:vAlign w:val="top"/>
          </w:tcPr>
          <w:p w14:paraId="064551CC" w14:textId="77777777" w:rsidR="005E656F" w:rsidRDefault="003F6F30">
            <w:pPr>
              <w:pStyle w:val="CellColumn"/>
              <w:jc w:val="right"/>
            </w:pPr>
            <w:r>
              <w:rPr>
                <w:rFonts w:cs="Times New Roman"/>
              </w:rPr>
              <w:t>134,4</w:t>
            </w:r>
          </w:p>
        </w:tc>
      </w:tr>
      <w:tr w:rsidR="005E656F" w14:paraId="2370D48B" w14:textId="77777777">
        <w:trPr>
          <w:jc w:val="center"/>
        </w:trPr>
        <w:tc>
          <w:tcPr>
            <w:tcW w:w="1632" w:type="dxa"/>
          </w:tcPr>
          <w:p w14:paraId="6F024E46" w14:textId="77777777" w:rsidR="005E656F" w:rsidRDefault="003F6F30">
            <w:pPr>
              <w:jc w:val="left"/>
            </w:pPr>
            <w:r>
              <w:t>3225-RAZVOJ ENERGETSKOG SUSTAVA I GOSPODARENJA UGLJIKOVODICIMA</w:t>
            </w:r>
          </w:p>
        </w:tc>
        <w:tc>
          <w:tcPr>
            <w:tcW w:w="2041" w:type="dxa"/>
          </w:tcPr>
          <w:p w14:paraId="4681BDFA" w14:textId="77777777" w:rsidR="005E656F" w:rsidRDefault="003F6F30">
            <w:pPr>
              <w:jc w:val="right"/>
            </w:pPr>
            <w:r>
              <w:t>101.920.653</w:t>
            </w:r>
          </w:p>
        </w:tc>
        <w:tc>
          <w:tcPr>
            <w:tcW w:w="2041" w:type="dxa"/>
          </w:tcPr>
          <w:p w14:paraId="7A62050C" w14:textId="77777777" w:rsidR="005E656F" w:rsidRDefault="003F6F30">
            <w:pPr>
              <w:jc w:val="right"/>
            </w:pPr>
            <w:r>
              <w:t>134.099.789</w:t>
            </w:r>
          </w:p>
        </w:tc>
        <w:tc>
          <w:tcPr>
            <w:tcW w:w="2041" w:type="dxa"/>
          </w:tcPr>
          <w:p w14:paraId="1D688669" w14:textId="77777777" w:rsidR="005E656F" w:rsidRDefault="003F6F30">
            <w:pPr>
              <w:jc w:val="right"/>
            </w:pPr>
            <w:r>
              <w:t>136.961.139</w:t>
            </w:r>
          </w:p>
        </w:tc>
        <w:tc>
          <w:tcPr>
            <w:tcW w:w="1224" w:type="dxa"/>
          </w:tcPr>
          <w:p w14:paraId="4DF93718" w14:textId="77777777" w:rsidR="005E656F" w:rsidRDefault="003F6F30">
            <w:pPr>
              <w:jc w:val="right"/>
            </w:pPr>
            <w:r>
              <w:t>102,1</w:t>
            </w:r>
          </w:p>
        </w:tc>
        <w:tc>
          <w:tcPr>
            <w:tcW w:w="1224" w:type="dxa"/>
          </w:tcPr>
          <w:p w14:paraId="6CC38276" w14:textId="77777777" w:rsidR="005E656F" w:rsidRDefault="003F6F30">
            <w:pPr>
              <w:jc w:val="right"/>
            </w:pPr>
            <w:r>
              <w:t>134,4</w:t>
            </w:r>
          </w:p>
        </w:tc>
      </w:tr>
    </w:tbl>
    <w:p w14:paraId="3A968CB9" w14:textId="77777777" w:rsidR="005E656F" w:rsidRDefault="005E656F">
      <w:pPr>
        <w:jc w:val="left"/>
      </w:pPr>
    </w:p>
    <w:p w14:paraId="3CA15FD6" w14:textId="77777777" w:rsidR="005E656F" w:rsidRDefault="003F6F30">
      <w:pPr>
        <w:pStyle w:val="Naslov3"/>
      </w:pPr>
      <w:r>
        <w:rPr>
          <w:rFonts w:cs="Times New Roman"/>
        </w:rPr>
        <w:t>3225 RAZVOJ ENERGETSKOG SUSTAVA I GOSPODARENJA UGLJIKOVODICIMA</w:t>
      </w:r>
    </w:p>
    <w:tbl>
      <w:tblPr>
        <w:tblStyle w:val="StilTablice"/>
        <w:tblW w:w="10206" w:type="dxa"/>
        <w:jc w:val="center"/>
        <w:tblLook w:val="04A0" w:firstRow="1" w:lastRow="0" w:firstColumn="1" w:lastColumn="0" w:noHBand="0" w:noVBand="1"/>
      </w:tblPr>
      <w:tblGrid>
        <w:gridCol w:w="1981"/>
        <w:gridCol w:w="1940"/>
        <w:gridCol w:w="1941"/>
        <w:gridCol w:w="1941"/>
        <w:gridCol w:w="1196"/>
        <w:gridCol w:w="1207"/>
      </w:tblGrid>
      <w:tr w:rsidR="005E656F" w14:paraId="1104DE01" w14:textId="77777777">
        <w:trPr>
          <w:jc w:val="center"/>
        </w:trPr>
        <w:tc>
          <w:tcPr>
            <w:tcW w:w="1632" w:type="dxa"/>
            <w:shd w:val="clear" w:color="auto" w:fill="B5C0D8"/>
          </w:tcPr>
          <w:p w14:paraId="15E66B4A" w14:textId="77777777" w:rsidR="005E656F" w:rsidRDefault="005E656F">
            <w:pPr>
              <w:pStyle w:val="CellHeader"/>
              <w:jc w:val="center"/>
            </w:pPr>
          </w:p>
        </w:tc>
        <w:tc>
          <w:tcPr>
            <w:tcW w:w="2041" w:type="dxa"/>
            <w:shd w:val="clear" w:color="auto" w:fill="B5C0D8"/>
          </w:tcPr>
          <w:p w14:paraId="43AEA17E" w14:textId="77777777" w:rsidR="005E656F" w:rsidRDefault="003F6F30">
            <w:pPr>
              <w:pStyle w:val="CellHeader"/>
              <w:jc w:val="center"/>
            </w:pPr>
            <w:r>
              <w:rPr>
                <w:rFonts w:cs="Times New Roman"/>
              </w:rPr>
              <w:t>Izvršenje 2024. (eur)</w:t>
            </w:r>
          </w:p>
        </w:tc>
        <w:tc>
          <w:tcPr>
            <w:tcW w:w="2041" w:type="dxa"/>
            <w:shd w:val="clear" w:color="auto" w:fill="B5C0D8"/>
          </w:tcPr>
          <w:p w14:paraId="1D762DAD" w14:textId="77777777" w:rsidR="005E656F" w:rsidRDefault="003F6F30">
            <w:pPr>
              <w:pStyle w:val="CellHeader"/>
              <w:jc w:val="center"/>
            </w:pPr>
            <w:r>
              <w:rPr>
                <w:rFonts w:cs="Times New Roman"/>
              </w:rPr>
              <w:t>Plan 2025. (eur)</w:t>
            </w:r>
          </w:p>
        </w:tc>
        <w:tc>
          <w:tcPr>
            <w:tcW w:w="2041" w:type="dxa"/>
            <w:shd w:val="clear" w:color="auto" w:fill="B5C0D8"/>
          </w:tcPr>
          <w:p w14:paraId="59C30396" w14:textId="77777777" w:rsidR="005E656F" w:rsidRDefault="003F6F30">
            <w:pPr>
              <w:pStyle w:val="CellHeader"/>
              <w:jc w:val="center"/>
            </w:pPr>
            <w:r>
              <w:rPr>
                <w:rFonts w:cs="Times New Roman"/>
              </w:rPr>
              <w:t>Izvršenje 2025. (eur)</w:t>
            </w:r>
          </w:p>
        </w:tc>
        <w:tc>
          <w:tcPr>
            <w:tcW w:w="1224" w:type="dxa"/>
            <w:shd w:val="clear" w:color="auto" w:fill="B5C0D8"/>
          </w:tcPr>
          <w:p w14:paraId="296D851C" w14:textId="77777777" w:rsidR="005E656F" w:rsidRDefault="003F6F30">
            <w:pPr>
              <w:pStyle w:val="CellHeader"/>
              <w:jc w:val="center"/>
            </w:pPr>
            <w:r>
              <w:rPr>
                <w:rFonts w:cs="Times New Roman"/>
              </w:rPr>
              <w:t>Indeks izvršenje 2025./plan 2025.</w:t>
            </w:r>
          </w:p>
        </w:tc>
        <w:tc>
          <w:tcPr>
            <w:tcW w:w="1224" w:type="dxa"/>
            <w:shd w:val="clear" w:color="auto" w:fill="B5C0D8"/>
          </w:tcPr>
          <w:p w14:paraId="6998410F" w14:textId="77777777" w:rsidR="005E656F" w:rsidRDefault="003F6F30">
            <w:pPr>
              <w:pStyle w:val="CellHeader"/>
              <w:jc w:val="center"/>
            </w:pPr>
            <w:r>
              <w:rPr>
                <w:rFonts w:cs="Times New Roman"/>
              </w:rPr>
              <w:t>Index izvršenje 2025./2024.</w:t>
            </w:r>
          </w:p>
        </w:tc>
      </w:tr>
      <w:tr w:rsidR="005E656F" w14:paraId="10D88E2E" w14:textId="77777777">
        <w:trPr>
          <w:jc w:val="center"/>
        </w:trPr>
        <w:tc>
          <w:tcPr>
            <w:tcW w:w="1632" w:type="dxa"/>
          </w:tcPr>
          <w:p w14:paraId="02C58204" w14:textId="77777777" w:rsidR="005E656F" w:rsidRDefault="003F6F30">
            <w:pPr>
              <w:pStyle w:val="CellColumn"/>
              <w:jc w:val="left"/>
            </w:pPr>
            <w:r>
              <w:rPr>
                <w:rFonts w:cs="Times New Roman"/>
              </w:rPr>
              <w:t>3225-RAZVOJ ENERGETSKOG SUSTAVA I GOSPODARENJA UGLJIKOVODICIMA</w:t>
            </w:r>
          </w:p>
        </w:tc>
        <w:tc>
          <w:tcPr>
            <w:tcW w:w="2041" w:type="dxa"/>
          </w:tcPr>
          <w:p w14:paraId="6E198906" w14:textId="77777777" w:rsidR="005E656F" w:rsidRDefault="003F6F30">
            <w:pPr>
              <w:pStyle w:val="CellColumn"/>
              <w:jc w:val="right"/>
            </w:pPr>
            <w:r>
              <w:rPr>
                <w:rFonts w:cs="Times New Roman"/>
              </w:rPr>
              <w:t>101.920.653</w:t>
            </w:r>
          </w:p>
        </w:tc>
        <w:tc>
          <w:tcPr>
            <w:tcW w:w="2041" w:type="dxa"/>
          </w:tcPr>
          <w:p w14:paraId="64AAA683" w14:textId="77777777" w:rsidR="005E656F" w:rsidRDefault="003F6F30">
            <w:pPr>
              <w:pStyle w:val="CellColumn"/>
              <w:jc w:val="right"/>
            </w:pPr>
            <w:r>
              <w:rPr>
                <w:rFonts w:cs="Times New Roman"/>
              </w:rPr>
              <w:t>134.099.789</w:t>
            </w:r>
          </w:p>
        </w:tc>
        <w:tc>
          <w:tcPr>
            <w:tcW w:w="2041" w:type="dxa"/>
          </w:tcPr>
          <w:p w14:paraId="01C2DFC3" w14:textId="77777777" w:rsidR="005E656F" w:rsidRDefault="003F6F30">
            <w:pPr>
              <w:pStyle w:val="CellColumn"/>
              <w:jc w:val="right"/>
            </w:pPr>
            <w:r>
              <w:rPr>
                <w:rFonts w:cs="Times New Roman"/>
              </w:rPr>
              <w:t>136.961.139</w:t>
            </w:r>
          </w:p>
        </w:tc>
        <w:tc>
          <w:tcPr>
            <w:tcW w:w="1224" w:type="dxa"/>
          </w:tcPr>
          <w:p w14:paraId="2C0EEC18" w14:textId="77777777" w:rsidR="005E656F" w:rsidRDefault="003F6F30">
            <w:pPr>
              <w:pStyle w:val="CellColumn"/>
              <w:jc w:val="right"/>
            </w:pPr>
            <w:r>
              <w:rPr>
                <w:rFonts w:cs="Times New Roman"/>
              </w:rPr>
              <w:t>102,1</w:t>
            </w:r>
          </w:p>
        </w:tc>
        <w:tc>
          <w:tcPr>
            <w:tcW w:w="1224" w:type="dxa"/>
          </w:tcPr>
          <w:p w14:paraId="53842DA9" w14:textId="77777777" w:rsidR="005E656F" w:rsidRDefault="003F6F30">
            <w:pPr>
              <w:pStyle w:val="CellColumn"/>
              <w:jc w:val="right"/>
            </w:pPr>
            <w:r>
              <w:rPr>
                <w:rFonts w:cs="Times New Roman"/>
              </w:rPr>
              <w:t>134,4</w:t>
            </w:r>
          </w:p>
        </w:tc>
      </w:tr>
    </w:tbl>
    <w:p w14:paraId="5ED32FC2" w14:textId="77777777" w:rsidR="005E656F" w:rsidRDefault="005E656F">
      <w:pPr>
        <w:jc w:val="left"/>
      </w:pPr>
    </w:p>
    <w:p w14:paraId="66DC1664" w14:textId="77777777" w:rsidR="005E656F" w:rsidRDefault="003F6F30">
      <w:r>
        <w:t xml:space="preserve">Svrha ovog programa je osiguravanje energetske sigurnosti države, održivo korištenje prirodnih resursa, diversifikacija energetskog miksa, postupni prijelaz s fosilnih goriva na čišće i obnovljive izvore, integracija novih tehnologija (vodik, CCS – hvatanje i skladištenje ugljika, itd.) te usklađivanje s ciljevima EU o klimatskoj neutralnosti.  </w:t>
      </w:r>
    </w:p>
    <w:p w14:paraId="2453F044" w14:textId="77777777" w:rsidR="005E656F" w:rsidRDefault="003F6F30">
      <w:r>
        <w:t xml:space="preserve">  </w:t>
      </w:r>
    </w:p>
    <w:p w14:paraId="433536CC" w14:textId="77777777" w:rsidR="005E656F" w:rsidRDefault="003F6F30">
      <w:r>
        <w:t xml:space="preserve">Potrebe koje se žele adresirati ovim programom su:  </w:t>
      </w:r>
    </w:p>
    <w:p w14:paraId="6B83FEA2" w14:textId="77777777" w:rsidR="005E656F" w:rsidRDefault="003F6F30">
      <w:r>
        <w:t>•</w:t>
      </w:r>
      <w:r>
        <w:tab/>
        <w:t xml:space="preserve">energetska neovisnost i sigurnost opskrbe, modernizacija i obnova infrastrukture te poticanje istraživanja i razvoja domaćih resursa   </w:t>
      </w:r>
    </w:p>
    <w:p w14:paraId="41CC747A" w14:textId="77777777" w:rsidR="005E656F" w:rsidRDefault="003F6F30">
      <w:r>
        <w:t>•</w:t>
      </w:r>
      <w:r>
        <w:tab/>
        <w:t xml:space="preserve">smanjenje negativnog utjecaja na okoliš  </w:t>
      </w:r>
    </w:p>
    <w:p w14:paraId="5B9D4E40" w14:textId="77777777" w:rsidR="005E656F" w:rsidRDefault="003F6F30">
      <w:r>
        <w:t>•</w:t>
      </w:r>
      <w:r>
        <w:tab/>
        <w:t>stabilnost cijena i otpornost na geopolitičke promjene</w:t>
      </w:r>
    </w:p>
    <w:p w14:paraId="3CCFD69A" w14:textId="77777777" w:rsidR="005E656F" w:rsidRDefault="003F6F30">
      <w:pPr>
        <w:pStyle w:val="Naslov8"/>
        <w:jc w:val="left"/>
      </w:pPr>
      <w:r>
        <w:lastRenderedPageBreak/>
        <w:t xml:space="preserve">Cilj 1. Povećati investicije u istraživanje i eksploataciju ugljikovodika </w:t>
      </w:r>
    </w:p>
    <w:p w14:paraId="0C689443" w14:textId="77777777" w:rsidR="005E656F" w:rsidRDefault="003F6F30">
      <w:pPr>
        <w:pStyle w:val="Naslov8"/>
        <w:jc w:val="left"/>
      </w:pPr>
      <w:r>
        <w:t>Opis provedbe cilja programa</w:t>
      </w:r>
    </w:p>
    <w:p w14:paraId="230C784D" w14:textId="77777777" w:rsidR="005E656F" w:rsidRDefault="003F6F30">
      <w:r>
        <w:t>Cilj je osigurati održiv, ekonomski isplativ i ekološki odgovoran razvoj proizvodnje nafte i plina te povećati energetsku neovisnost i konkurentnost nacionalnog energetskog sektora, dok se projektom kroz aktivnosti trajnog zbrinjavanja ugljikovog dioksida ostvaruje značajan doprinos smanjenju emisija stakleničkih plinova te ispunjavanju nacionalnih i europskih ciljeva klimatske neutralnosti. Tako je tijekom 2025. godine Agencija za ugljikovodike,  temeljem Rješenja Ministarstva određena kao provoditelj post</w:t>
      </w:r>
      <w:r>
        <w:t>upka izrade istražne geotermalne bušotine Virovitica GT-1</w:t>
      </w:r>
    </w:p>
    <w:p w14:paraId="306FF106" w14:textId="77777777" w:rsidR="005E656F" w:rsidRDefault="003F6F30">
      <w:pPr>
        <w:pStyle w:val="Naslov8"/>
        <w:jc w:val="left"/>
      </w:pPr>
      <w:r>
        <w:t xml:space="preserve">Cilj 2. Formiranje i upravljanje obveznim zalihama nafte i naftnih derivata </w:t>
      </w:r>
    </w:p>
    <w:p w14:paraId="517E3EDB" w14:textId="77777777" w:rsidR="005E656F" w:rsidRDefault="003F6F30">
      <w:pPr>
        <w:pStyle w:val="Naslov8"/>
        <w:jc w:val="left"/>
      </w:pPr>
      <w:r>
        <w:t>Opis provedbe cilja programa</w:t>
      </w:r>
    </w:p>
    <w:p w14:paraId="733E42EE" w14:textId="77777777" w:rsidR="005E656F" w:rsidRDefault="003F6F30">
      <w:r>
        <w:t xml:space="preserve">Agencija ima obvezu čuvanja zaliha nafte i naftnih derivata u vrijednosti 90 dana dnevnog neto uvoza ili 61 dan prosječne dnevne domaće potrošnje ovisno koja vrijednost je veća te dodatno uz tu obvezu, kao članica EU, RH je obvezna držati najmanje 1/3 minimalnih obveznih zaliha u naftnim derivatima.    </w:t>
      </w:r>
    </w:p>
    <w:p w14:paraId="369A8977" w14:textId="77777777" w:rsidR="005E656F" w:rsidRDefault="003F6F30">
      <w:r>
        <w:t>Sukladno zahtjevima pravnog okvira Europske unije, Agencija za ugljikovodike formira, održava, kontrolira i zanavlja obvezne zalihe nafte i naftnih derivata te provodi ostale nužne preduvjete za djelovanje po tržišnim principima kao energetski subjekt, i to bez narušavanja konkurentnosti na tržištu nafte i naftnih derivata i energije. Obvezne zalihe nafte i naftnih derivata skladište se u carinskim i trošarinskim skladištima gotovim proizvodima, sirovoj nafti i u nematerijalnom obliku (ugovorima o opcijskoj</w:t>
      </w:r>
      <w:r>
        <w:t xml:space="preserve"> kupnji robe) po unaprijed utvrđenim kriterijima za određeno vremensko razdoblje. Formiranje i upravljanje obveznim zalihama nafte i naftnih derivata provedeno je sukladno Odlukama o količini i strukturi obveznih zaliha nafte i naftnih derivata te sukladno Uredbi o kvaliteti tekućih naftnih goriva (NN 131/2021 i 83/2025) i važećim ugovorima o skladištenju nafte i naftnih derivata</w:t>
      </w:r>
    </w:p>
    <w:p w14:paraId="61986E60" w14:textId="77777777" w:rsidR="005E656F" w:rsidRDefault="003F6F30">
      <w:pPr>
        <w:pStyle w:val="Naslov8"/>
        <w:jc w:val="left"/>
      </w:pPr>
      <w:r>
        <w:t xml:space="preserve">Cilj 3. Utvrditi geotermalni potencijal RH </w:t>
      </w:r>
    </w:p>
    <w:p w14:paraId="2FCF320A" w14:textId="77777777" w:rsidR="005E656F" w:rsidRDefault="003F6F30">
      <w:pPr>
        <w:pStyle w:val="Naslov8"/>
        <w:jc w:val="left"/>
      </w:pPr>
      <w:r>
        <w:t>Opis provedbe cilja programa</w:t>
      </w:r>
    </w:p>
    <w:p w14:paraId="3ABF8951" w14:textId="77777777" w:rsidR="005E656F" w:rsidRDefault="003F6F30">
      <w:r>
        <w:t>Geotermalni potencijal je proširen na 13 eksploatacijskih polja geotermalne energije te 23 dozvole za istraživanje geotermalne energije što će u konačnici doprinijeti novim instaliranim količinama obnovljive električne energije te povećanu upotrebu geotermalne energije u sektoru toplinarstva.  Znatno povećanje je planirano u 2025 na stavci 42 ostali građevinski objekti, a sredstva su namijenjena za izradu istražnih geotermalnih bušotina za potrebe toplinarstva, a prvenstveno za dekarbonizaciju toplinskih su</w:t>
      </w:r>
      <w:r>
        <w:t>stava lokalnih zajednica gdje postoje dozvole za istraživanje geotermalnih voda u energetske svrhe.</w:t>
      </w:r>
    </w:p>
    <w:p w14:paraId="6103C08A" w14:textId="77777777" w:rsidR="005E656F" w:rsidRDefault="003F6F30">
      <w:pPr>
        <w:pStyle w:val="Naslov8"/>
        <w:jc w:val="left"/>
      </w:pPr>
      <w:r>
        <w:t>Pokazatelji učinka</w:t>
      </w:r>
    </w:p>
    <w:tbl>
      <w:tblPr>
        <w:tblStyle w:val="StilTablice"/>
        <w:tblW w:w="10206" w:type="dxa"/>
        <w:jc w:val="center"/>
        <w:tblLook w:val="04A0" w:firstRow="1" w:lastRow="0" w:firstColumn="1" w:lastColumn="0" w:noHBand="0" w:noVBand="1"/>
      </w:tblPr>
      <w:tblGrid>
        <w:gridCol w:w="2460"/>
        <w:gridCol w:w="2464"/>
        <w:gridCol w:w="1236"/>
        <w:gridCol w:w="1013"/>
        <w:gridCol w:w="1007"/>
        <w:gridCol w:w="1013"/>
        <w:gridCol w:w="1013"/>
      </w:tblGrid>
      <w:tr w:rsidR="005E656F" w14:paraId="329CABD7" w14:textId="77777777">
        <w:trPr>
          <w:jc w:val="center"/>
        </w:trPr>
        <w:tc>
          <w:tcPr>
            <w:tcW w:w="2551" w:type="dxa"/>
            <w:shd w:val="clear" w:color="auto" w:fill="B5C0D8"/>
          </w:tcPr>
          <w:p w14:paraId="67FE5F59" w14:textId="77777777" w:rsidR="005E656F" w:rsidRDefault="003F6F30">
            <w:pPr>
              <w:jc w:val="center"/>
            </w:pPr>
            <w:r>
              <w:t>Pokazatelj učinka</w:t>
            </w:r>
          </w:p>
        </w:tc>
        <w:tc>
          <w:tcPr>
            <w:tcW w:w="2551" w:type="dxa"/>
            <w:shd w:val="clear" w:color="auto" w:fill="B5C0D8"/>
          </w:tcPr>
          <w:p w14:paraId="249CC4C8" w14:textId="77777777" w:rsidR="005E656F" w:rsidRDefault="003F6F30">
            <w:pPr>
              <w:pStyle w:val="CellHeader"/>
              <w:jc w:val="center"/>
            </w:pPr>
            <w:r>
              <w:rPr>
                <w:rFonts w:cs="Times New Roman"/>
              </w:rPr>
              <w:t>Definicija</w:t>
            </w:r>
          </w:p>
        </w:tc>
        <w:tc>
          <w:tcPr>
            <w:tcW w:w="1020" w:type="dxa"/>
            <w:shd w:val="clear" w:color="auto" w:fill="B5C0D8"/>
          </w:tcPr>
          <w:p w14:paraId="2D35F244" w14:textId="77777777" w:rsidR="005E656F" w:rsidRDefault="003F6F30">
            <w:pPr>
              <w:pStyle w:val="CellHeader"/>
              <w:jc w:val="center"/>
            </w:pPr>
            <w:r>
              <w:rPr>
                <w:rFonts w:cs="Times New Roman"/>
              </w:rPr>
              <w:t>Jedinica</w:t>
            </w:r>
          </w:p>
        </w:tc>
        <w:tc>
          <w:tcPr>
            <w:tcW w:w="1020" w:type="dxa"/>
            <w:shd w:val="clear" w:color="auto" w:fill="B5C0D8"/>
          </w:tcPr>
          <w:p w14:paraId="099BEABB" w14:textId="77777777" w:rsidR="005E656F" w:rsidRDefault="003F6F30">
            <w:pPr>
              <w:pStyle w:val="CellHeader"/>
              <w:jc w:val="center"/>
            </w:pPr>
            <w:r>
              <w:rPr>
                <w:rFonts w:cs="Times New Roman"/>
              </w:rPr>
              <w:t>Polazna vrijednost</w:t>
            </w:r>
          </w:p>
        </w:tc>
        <w:tc>
          <w:tcPr>
            <w:tcW w:w="918" w:type="dxa"/>
            <w:shd w:val="clear" w:color="auto" w:fill="B5C0D8"/>
          </w:tcPr>
          <w:p w14:paraId="3D88BB1C" w14:textId="77777777" w:rsidR="005E656F" w:rsidRDefault="003F6F30">
            <w:pPr>
              <w:pStyle w:val="CellHeader"/>
              <w:jc w:val="center"/>
            </w:pPr>
            <w:r>
              <w:rPr>
                <w:rFonts w:cs="Times New Roman"/>
              </w:rPr>
              <w:t>Izvor podataka</w:t>
            </w:r>
          </w:p>
        </w:tc>
        <w:tc>
          <w:tcPr>
            <w:tcW w:w="1020" w:type="dxa"/>
            <w:shd w:val="clear" w:color="auto" w:fill="B5C0D8"/>
          </w:tcPr>
          <w:p w14:paraId="417EFD55" w14:textId="77777777" w:rsidR="005E656F" w:rsidRDefault="003F6F30">
            <w:pPr>
              <w:pStyle w:val="CellHeader"/>
              <w:jc w:val="center"/>
            </w:pPr>
            <w:r>
              <w:rPr>
                <w:rFonts w:cs="Times New Roman"/>
              </w:rPr>
              <w:t>Ciljana vrijednost (2025.)</w:t>
            </w:r>
          </w:p>
        </w:tc>
        <w:tc>
          <w:tcPr>
            <w:tcW w:w="1020" w:type="dxa"/>
            <w:shd w:val="clear" w:color="auto" w:fill="B5C0D8"/>
          </w:tcPr>
          <w:p w14:paraId="3FC98FC1" w14:textId="77777777" w:rsidR="005E656F" w:rsidRDefault="003F6F30">
            <w:pPr>
              <w:pStyle w:val="CellHeader"/>
              <w:jc w:val="center"/>
            </w:pPr>
            <w:r>
              <w:rPr>
                <w:rFonts w:cs="Times New Roman"/>
              </w:rPr>
              <w:t>Ostvarena vrijednost (2025.)</w:t>
            </w:r>
          </w:p>
        </w:tc>
      </w:tr>
      <w:tr w:rsidR="005E656F" w14:paraId="1E452905" w14:textId="77777777">
        <w:trPr>
          <w:jc w:val="center"/>
        </w:trPr>
        <w:tc>
          <w:tcPr>
            <w:tcW w:w="2551" w:type="dxa"/>
          </w:tcPr>
          <w:p w14:paraId="3F7930F2" w14:textId="77777777" w:rsidR="005E656F" w:rsidRDefault="003F6F30">
            <w:pPr>
              <w:pStyle w:val="CellColumn"/>
              <w:jc w:val="left"/>
            </w:pPr>
            <w:r>
              <w:rPr>
                <w:rFonts w:cs="Times New Roman"/>
              </w:rPr>
              <w:t>Broj sklopljenih ugovora s odabranim investitorima za istraživanje i eksploataciju ugljikovodika</w:t>
            </w:r>
          </w:p>
        </w:tc>
        <w:tc>
          <w:tcPr>
            <w:tcW w:w="2551" w:type="dxa"/>
          </w:tcPr>
          <w:p w14:paraId="27578596" w14:textId="77777777" w:rsidR="005E656F" w:rsidRDefault="003F6F30">
            <w:pPr>
              <w:pStyle w:val="CellColumn"/>
              <w:jc w:val="left"/>
            </w:pPr>
            <w:r>
              <w:rPr>
                <w:rFonts w:cs="Times New Roman"/>
              </w:rPr>
              <w:t>Provedba javnih nadmetanja i pregovori s odabranim investitorima</w:t>
            </w:r>
          </w:p>
        </w:tc>
        <w:tc>
          <w:tcPr>
            <w:tcW w:w="1020" w:type="dxa"/>
          </w:tcPr>
          <w:p w14:paraId="63ACA4E1" w14:textId="77777777" w:rsidR="005E656F" w:rsidRDefault="003F6F30">
            <w:pPr>
              <w:pStyle w:val="CellColumn"/>
              <w:jc w:val="right"/>
            </w:pPr>
            <w:r>
              <w:rPr>
                <w:rFonts w:cs="Times New Roman"/>
              </w:rPr>
              <w:t>Broj sklopljenih ugovora</w:t>
            </w:r>
          </w:p>
        </w:tc>
        <w:tc>
          <w:tcPr>
            <w:tcW w:w="1020" w:type="dxa"/>
          </w:tcPr>
          <w:p w14:paraId="713E4053" w14:textId="77777777" w:rsidR="005E656F" w:rsidRDefault="003F6F30">
            <w:pPr>
              <w:pStyle w:val="CellColumn"/>
              <w:jc w:val="right"/>
            </w:pPr>
            <w:r>
              <w:rPr>
                <w:rFonts w:cs="Times New Roman"/>
              </w:rPr>
              <w:t>6</w:t>
            </w:r>
          </w:p>
        </w:tc>
        <w:tc>
          <w:tcPr>
            <w:tcW w:w="1020" w:type="dxa"/>
          </w:tcPr>
          <w:p w14:paraId="7C36A244" w14:textId="77777777" w:rsidR="005E656F" w:rsidRDefault="003F6F30">
            <w:pPr>
              <w:pStyle w:val="CellColumn"/>
              <w:jc w:val="right"/>
            </w:pPr>
            <w:r>
              <w:rPr>
                <w:rFonts w:cs="Times New Roman"/>
              </w:rPr>
              <w:t>AZU</w:t>
            </w:r>
          </w:p>
        </w:tc>
        <w:tc>
          <w:tcPr>
            <w:tcW w:w="1020" w:type="dxa"/>
          </w:tcPr>
          <w:p w14:paraId="56FBFD1E" w14:textId="77777777" w:rsidR="005E656F" w:rsidRDefault="003F6F30">
            <w:pPr>
              <w:pStyle w:val="CellColumn"/>
              <w:jc w:val="right"/>
            </w:pPr>
            <w:r>
              <w:rPr>
                <w:rFonts w:cs="Times New Roman"/>
              </w:rPr>
              <w:t>6</w:t>
            </w:r>
          </w:p>
        </w:tc>
        <w:tc>
          <w:tcPr>
            <w:tcW w:w="1020" w:type="dxa"/>
          </w:tcPr>
          <w:p w14:paraId="1C2A4FD4" w14:textId="77777777" w:rsidR="005E656F" w:rsidRDefault="003F6F30">
            <w:pPr>
              <w:pStyle w:val="CellColumn"/>
              <w:jc w:val="right"/>
            </w:pPr>
            <w:r>
              <w:rPr>
                <w:rFonts w:cs="Times New Roman"/>
              </w:rPr>
              <w:t>8</w:t>
            </w:r>
          </w:p>
        </w:tc>
      </w:tr>
      <w:tr w:rsidR="005E656F" w14:paraId="1111CF6B" w14:textId="77777777">
        <w:trPr>
          <w:jc w:val="center"/>
        </w:trPr>
        <w:tc>
          <w:tcPr>
            <w:tcW w:w="2551" w:type="dxa"/>
          </w:tcPr>
          <w:p w14:paraId="5E4376B6" w14:textId="77777777" w:rsidR="005E656F" w:rsidRDefault="003F6F30">
            <w:pPr>
              <w:pStyle w:val="CellColumn"/>
              <w:jc w:val="left"/>
            </w:pPr>
            <w:r>
              <w:rPr>
                <w:rFonts w:cs="Times New Roman"/>
              </w:rPr>
              <w:t>Formirane i uskladištene obvezne zalihe nafte i naftnih derivata u količini i strukturi određenoj važećim pravnim propisima (broj dana)</w:t>
            </w:r>
          </w:p>
        </w:tc>
        <w:tc>
          <w:tcPr>
            <w:tcW w:w="2551" w:type="dxa"/>
          </w:tcPr>
          <w:p w14:paraId="5D2E1269" w14:textId="77777777" w:rsidR="005E656F" w:rsidRDefault="003F6F30">
            <w:pPr>
              <w:pStyle w:val="CellColumn"/>
              <w:jc w:val="left"/>
            </w:pPr>
            <w:r>
              <w:rPr>
                <w:rFonts w:cs="Times New Roman"/>
              </w:rPr>
              <w:t>Količina nabavljene nafte i naftnih derivata izračunate na temelju neto dnevnog uvoza</w:t>
            </w:r>
          </w:p>
        </w:tc>
        <w:tc>
          <w:tcPr>
            <w:tcW w:w="1020" w:type="dxa"/>
          </w:tcPr>
          <w:p w14:paraId="4B852E5F" w14:textId="77777777" w:rsidR="005E656F" w:rsidRDefault="003F6F30">
            <w:pPr>
              <w:pStyle w:val="CellColumn"/>
              <w:jc w:val="right"/>
            </w:pPr>
            <w:r>
              <w:rPr>
                <w:rFonts w:cs="Times New Roman"/>
              </w:rPr>
              <w:t>Broj dana</w:t>
            </w:r>
          </w:p>
        </w:tc>
        <w:tc>
          <w:tcPr>
            <w:tcW w:w="1020" w:type="dxa"/>
          </w:tcPr>
          <w:p w14:paraId="4F50BF63" w14:textId="77777777" w:rsidR="005E656F" w:rsidRDefault="003F6F30">
            <w:pPr>
              <w:pStyle w:val="CellColumn"/>
              <w:jc w:val="right"/>
            </w:pPr>
            <w:r>
              <w:rPr>
                <w:rFonts w:cs="Times New Roman"/>
              </w:rPr>
              <w:t>92</w:t>
            </w:r>
          </w:p>
        </w:tc>
        <w:tc>
          <w:tcPr>
            <w:tcW w:w="1020" w:type="dxa"/>
          </w:tcPr>
          <w:p w14:paraId="67CB20BD" w14:textId="77777777" w:rsidR="005E656F" w:rsidRDefault="003F6F30">
            <w:pPr>
              <w:pStyle w:val="CellColumn"/>
              <w:jc w:val="right"/>
            </w:pPr>
            <w:r>
              <w:rPr>
                <w:rFonts w:cs="Times New Roman"/>
              </w:rPr>
              <w:t>AZU</w:t>
            </w:r>
          </w:p>
        </w:tc>
        <w:tc>
          <w:tcPr>
            <w:tcW w:w="1020" w:type="dxa"/>
          </w:tcPr>
          <w:p w14:paraId="76B3E273" w14:textId="77777777" w:rsidR="005E656F" w:rsidRDefault="003F6F30">
            <w:pPr>
              <w:pStyle w:val="CellColumn"/>
              <w:jc w:val="right"/>
            </w:pPr>
            <w:r>
              <w:rPr>
                <w:rFonts w:cs="Times New Roman"/>
              </w:rPr>
              <w:t>93</w:t>
            </w:r>
          </w:p>
        </w:tc>
        <w:tc>
          <w:tcPr>
            <w:tcW w:w="1020" w:type="dxa"/>
          </w:tcPr>
          <w:p w14:paraId="6E035647" w14:textId="77777777" w:rsidR="005E656F" w:rsidRDefault="003F6F30">
            <w:pPr>
              <w:pStyle w:val="CellColumn"/>
              <w:jc w:val="right"/>
            </w:pPr>
            <w:r>
              <w:rPr>
                <w:rFonts w:cs="Times New Roman"/>
              </w:rPr>
              <w:t>93</w:t>
            </w:r>
          </w:p>
        </w:tc>
      </w:tr>
      <w:tr w:rsidR="005E656F" w14:paraId="77356EE1" w14:textId="77777777">
        <w:trPr>
          <w:jc w:val="center"/>
        </w:trPr>
        <w:tc>
          <w:tcPr>
            <w:tcW w:w="2551" w:type="dxa"/>
          </w:tcPr>
          <w:p w14:paraId="734EE574" w14:textId="77777777" w:rsidR="005E656F" w:rsidRDefault="003F6F30">
            <w:pPr>
              <w:pStyle w:val="CellColumn"/>
              <w:jc w:val="left"/>
            </w:pPr>
            <w:r>
              <w:rPr>
                <w:rFonts w:cs="Times New Roman"/>
              </w:rPr>
              <w:t>Nacionalni plan oporavka i otpornosti- Priprema i istraživanje projekata korištenja geotermalne energije</w:t>
            </w:r>
          </w:p>
        </w:tc>
        <w:tc>
          <w:tcPr>
            <w:tcW w:w="2551" w:type="dxa"/>
          </w:tcPr>
          <w:p w14:paraId="34C58C13" w14:textId="77777777" w:rsidR="005E656F" w:rsidRDefault="003F6F30">
            <w:pPr>
              <w:pStyle w:val="CellColumn"/>
              <w:jc w:val="left"/>
            </w:pPr>
            <w:r>
              <w:rPr>
                <w:rFonts w:cs="Times New Roman"/>
              </w:rPr>
              <w:t>Izrada projektne dokumentacije za istražne bušotine</w:t>
            </w:r>
          </w:p>
        </w:tc>
        <w:tc>
          <w:tcPr>
            <w:tcW w:w="1020" w:type="dxa"/>
          </w:tcPr>
          <w:p w14:paraId="199B9556" w14:textId="77777777" w:rsidR="005E656F" w:rsidRDefault="003F6F30">
            <w:pPr>
              <w:pStyle w:val="CellColumn"/>
              <w:jc w:val="right"/>
            </w:pPr>
            <w:r>
              <w:rPr>
                <w:rFonts w:cs="Times New Roman"/>
              </w:rPr>
              <w:t>broj kompletiranih projektnih dokumenata</w:t>
            </w:r>
          </w:p>
        </w:tc>
        <w:tc>
          <w:tcPr>
            <w:tcW w:w="1020" w:type="dxa"/>
          </w:tcPr>
          <w:p w14:paraId="00BCD552" w14:textId="77777777" w:rsidR="005E656F" w:rsidRDefault="003F6F30">
            <w:pPr>
              <w:pStyle w:val="CellColumn"/>
              <w:jc w:val="right"/>
            </w:pPr>
            <w:r>
              <w:rPr>
                <w:rFonts w:cs="Times New Roman"/>
              </w:rPr>
              <w:t>0</w:t>
            </w:r>
          </w:p>
        </w:tc>
        <w:tc>
          <w:tcPr>
            <w:tcW w:w="1020" w:type="dxa"/>
          </w:tcPr>
          <w:p w14:paraId="67504C6E" w14:textId="77777777" w:rsidR="005E656F" w:rsidRDefault="003F6F30">
            <w:pPr>
              <w:pStyle w:val="CellColumn"/>
              <w:jc w:val="right"/>
            </w:pPr>
            <w:r>
              <w:rPr>
                <w:rFonts w:cs="Times New Roman"/>
              </w:rPr>
              <w:t>NPOO</w:t>
            </w:r>
          </w:p>
        </w:tc>
        <w:tc>
          <w:tcPr>
            <w:tcW w:w="1020" w:type="dxa"/>
          </w:tcPr>
          <w:p w14:paraId="0E910729" w14:textId="77777777" w:rsidR="005E656F" w:rsidRDefault="003F6F30">
            <w:pPr>
              <w:pStyle w:val="CellColumn"/>
              <w:jc w:val="right"/>
            </w:pPr>
            <w:r>
              <w:rPr>
                <w:rFonts w:cs="Times New Roman"/>
              </w:rPr>
              <w:t>2</w:t>
            </w:r>
          </w:p>
        </w:tc>
        <w:tc>
          <w:tcPr>
            <w:tcW w:w="1020" w:type="dxa"/>
          </w:tcPr>
          <w:p w14:paraId="6CCC5DC0" w14:textId="77777777" w:rsidR="005E656F" w:rsidRDefault="003F6F30">
            <w:pPr>
              <w:pStyle w:val="CellColumn"/>
              <w:jc w:val="right"/>
            </w:pPr>
            <w:r>
              <w:rPr>
                <w:rFonts w:cs="Times New Roman"/>
              </w:rPr>
              <w:t>3</w:t>
            </w:r>
          </w:p>
        </w:tc>
      </w:tr>
    </w:tbl>
    <w:p w14:paraId="57EBAFBD" w14:textId="77777777" w:rsidR="005E656F" w:rsidRDefault="005E656F">
      <w:pPr>
        <w:jc w:val="left"/>
      </w:pPr>
    </w:p>
    <w:p w14:paraId="07C1C533" w14:textId="77777777" w:rsidR="005E656F" w:rsidRDefault="003F6F30">
      <w:pPr>
        <w:pStyle w:val="Naslov4"/>
      </w:pPr>
      <w:r>
        <w:lastRenderedPageBreak/>
        <w:t>A919002 UPRAVLJANJE BAZOM GEOLOŠKIH, GEOFIZIČKIH I BUŠOTINSKIH PODATAKA</w:t>
      </w:r>
    </w:p>
    <w:tbl>
      <w:tblPr>
        <w:tblStyle w:val="StilTablice"/>
        <w:tblW w:w="10206" w:type="dxa"/>
        <w:jc w:val="center"/>
        <w:tblLook w:val="04A0" w:firstRow="1" w:lastRow="0" w:firstColumn="1" w:lastColumn="0" w:noHBand="0" w:noVBand="1"/>
      </w:tblPr>
      <w:tblGrid>
        <w:gridCol w:w="1632"/>
        <w:gridCol w:w="2042"/>
        <w:gridCol w:w="2042"/>
        <w:gridCol w:w="2042"/>
        <w:gridCol w:w="1224"/>
        <w:gridCol w:w="1224"/>
      </w:tblGrid>
      <w:tr w:rsidR="005E656F" w14:paraId="4F94B923" w14:textId="77777777">
        <w:trPr>
          <w:jc w:val="center"/>
        </w:trPr>
        <w:tc>
          <w:tcPr>
            <w:tcW w:w="1632" w:type="dxa"/>
            <w:shd w:val="clear" w:color="auto" w:fill="B5C0D8"/>
          </w:tcPr>
          <w:p w14:paraId="2FB6D958" w14:textId="77777777" w:rsidR="005E656F" w:rsidRDefault="003F6F30">
            <w:pPr>
              <w:pStyle w:val="CellHeader"/>
              <w:jc w:val="center"/>
            </w:pPr>
            <w:r>
              <w:rPr>
                <w:rFonts w:cs="Times New Roman"/>
              </w:rPr>
              <w:t>Naziv aktivnosti</w:t>
            </w:r>
          </w:p>
        </w:tc>
        <w:tc>
          <w:tcPr>
            <w:tcW w:w="2041" w:type="dxa"/>
            <w:shd w:val="clear" w:color="auto" w:fill="B5C0D8"/>
          </w:tcPr>
          <w:p w14:paraId="14BCD811" w14:textId="77777777" w:rsidR="005E656F" w:rsidRDefault="003F6F30">
            <w:pPr>
              <w:pStyle w:val="CellHeader"/>
              <w:jc w:val="center"/>
            </w:pPr>
            <w:r>
              <w:rPr>
                <w:rFonts w:cs="Times New Roman"/>
              </w:rPr>
              <w:t>Izvršenje 2024. (eur)</w:t>
            </w:r>
          </w:p>
        </w:tc>
        <w:tc>
          <w:tcPr>
            <w:tcW w:w="2041" w:type="dxa"/>
            <w:shd w:val="clear" w:color="auto" w:fill="B5C0D8"/>
          </w:tcPr>
          <w:p w14:paraId="2BB9C883" w14:textId="77777777" w:rsidR="005E656F" w:rsidRDefault="003F6F30">
            <w:pPr>
              <w:pStyle w:val="CellHeader"/>
              <w:jc w:val="center"/>
            </w:pPr>
            <w:r>
              <w:rPr>
                <w:rFonts w:cs="Times New Roman"/>
              </w:rPr>
              <w:t>Plan 2025. (eur)</w:t>
            </w:r>
          </w:p>
        </w:tc>
        <w:tc>
          <w:tcPr>
            <w:tcW w:w="2041" w:type="dxa"/>
            <w:shd w:val="clear" w:color="auto" w:fill="B5C0D8"/>
          </w:tcPr>
          <w:p w14:paraId="114E163F" w14:textId="77777777" w:rsidR="005E656F" w:rsidRDefault="003F6F30">
            <w:pPr>
              <w:pStyle w:val="CellHeader"/>
              <w:jc w:val="center"/>
            </w:pPr>
            <w:r>
              <w:rPr>
                <w:rFonts w:cs="Times New Roman"/>
              </w:rPr>
              <w:t>Izvršenje 2025. (eur)</w:t>
            </w:r>
          </w:p>
        </w:tc>
        <w:tc>
          <w:tcPr>
            <w:tcW w:w="1224" w:type="dxa"/>
            <w:shd w:val="clear" w:color="auto" w:fill="B5C0D8"/>
          </w:tcPr>
          <w:p w14:paraId="7BB81B64" w14:textId="77777777" w:rsidR="005E656F" w:rsidRDefault="003F6F30">
            <w:pPr>
              <w:pStyle w:val="CellHeader"/>
              <w:jc w:val="center"/>
            </w:pPr>
            <w:r>
              <w:rPr>
                <w:rFonts w:cs="Times New Roman"/>
              </w:rPr>
              <w:t>Indeks izvršenje 2025./plan 2025.</w:t>
            </w:r>
          </w:p>
        </w:tc>
        <w:tc>
          <w:tcPr>
            <w:tcW w:w="1224" w:type="dxa"/>
            <w:shd w:val="clear" w:color="auto" w:fill="B5C0D8"/>
          </w:tcPr>
          <w:p w14:paraId="60FFC77C" w14:textId="77777777" w:rsidR="005E656F" w:rsidRDefault="003F6F30">
            <w:pPr>
              <w:pStyle w:val="CellHeader"/>
              <w:jc w:val="center"/>
            </w:pPr>
            <w:r>
              <w:rPr>
                <w:rFonts w:cs="Times New Roman"/>
              </w:rPr>
              <w:t>Indeks izvršenje 2025./2024.</w:t>
            </w:r>
          </w:p>
        </w:tc>
      </w:tr>
      <w:tr w:rsidR="005E656F" w14:paraId="2AFC5934" w14:textId="77777777">
        <w:trPr>
          <w:jc w:val="center"/>
        </w:trPr>
        <w:tc>
          <w:tcPr>
            <w:tcW w:w="1632" w:type="dxa"/>
          </w:tcPr>
          <w:p w14:paraId="178F4C6F" w14:textId="77777777" w:rsidR="005E656F" w:rsidRDefault="003F6F30">
            <w:pPr>
              <w:pStyle w:val="CellColumn"/>
              <w:jc w:val="left"/>
            </w:pPr>
            <w:r>
              <w:rPr>
                <w:rFonts w:cs="Times New Roman"/>
              </w:rPr>
              <w:t>A919002-UPRAVLJANJE BAZOM GEOLOŠKIH, GEOFIZIČKIH I BUŠOTINSKIH PODATAKA</w:t>
            </w:r>
          </w:p>
        </w:tc>
        <w:tc>
          <w:tcPr>
            <w:tcW w:w="2041" w:type="dxa"/>
          </w:tcPr>
          <w:p w14:paraId="6F73F432" w14:textId="77777777" w:rsidR="005E656F" w:rsidRDefault="003F6F30">
            <w:pPr>
              <w:pStyle w:val="CellColumn"/>
              <w:jc w:val="right"/>
            </w:pPr>
            <w:r>
              <w:rPr>
                <w:rFonts w:cs="Times New Roman"/>
              </w:rPr>
              <w:t>62.120</w:t>
            </w:r>
          </w:p>
        </w:tc>
        <w:tc>
          <w:tcPr>
            <w:tcW w:w="2041" w:type="dxa"/>
          </w:tcPr>
          <w:p w14:paraId="4E6C1301" w14:textId="77777777" w:rsidR="005E656F" w:rsidRDefault="003F6F30">
            <w:pPr>
              <w:pStyle w:val="CellColumn"/>
              <w:jc w:val="right"/>
            </w:pPr>
            <w:r>
              <w:rPr>
                <w:rFonts w:cs="Times New Roman"/>
              </w:rPr>
              <w:t>63.788</w:t>
            </w:r>
          </w:p>
        </w:tc>
        <w:tc>
          <w:tcPr>
            <w:tcW w:w="2041" w:type="dxa"/>
          </w:tcPr>
          <w:p w14:paraId="2321FC7C" w14:textId="77777777" w:rsidR="005E656F" w:rsidRDefault="003F6F30">
            <w:pPr>
              <w:pStyle w:val="CellColumn"/>
              <w:jc w:val="right"/>
            </w:pPr>
            <w:r>
              <w:rPr>
                <w:rFonts w:cs="Times New Roman"/>
              </w:rPr>
              <w:t>63.787</w:t>
            </w:r>
          </w:p>
        </w:tc>
        <w:tc>
          <w:tcPr>
            <w:tcW w:w="1224" w:type="dxa"/>
          </w:tcPr>
          <w:p w14:paraId="69DFE2D5" w14:textId="77777777" w:rsidR="005E656F" w:rsidRDefault="003F6F30">
            <w:pPr>
              <w:pStyle w:val="CellColumn"/>
              <w:jc w:val="right"/>
            </w:pPr>
            <w:r>
              <w:rPr>
                <w:rFonts w:cs="Times New Roman"/>
              </w:rPr>
              <w:t>100,0</w:t>
            </w:r>
          </w:p>
        </w:tc>
        <w:tc>
          <w:tcPr>
            <w:tcW w:w="1224" w:type="dxa"/>
          </w:tcPr>
          <w:p w14:paraId="4D0DF1A6" w14:textId="77777777" w:rsidR="005E656F" w:rsidRDefault="003F6F30">
            <w:pPr>
              <w:pStyle w:val="CellColumn"/>
              <w:jc w:val="right"/>
            </w:pPr>
            <w:r>
              <w:rPr>
                <w:rFonts w:cs="Times New Roman"/>
              </w:rPr>
              <w:t>102,7</w:t>
            </w:r>
          </w:p>
        </w:tc>
      </w:tr>
    </w:tbl>
    <w:p w14:paraId="2DF6E8F2" w14:textId="77777777" w:rsidR="005E656F" w:rsidRDefault="005E656F">
      <w:pPr>
        <w:jc w:val="left"/>
      </w:pPr>
    </w:p>
    <w:p w14:paraId="74536992" w14:textId="77777777" w:rsidR="005E656F" w:rsidRDefault="003F6F30">
      <w:pPr>
        <w:pStyle w:val="Naslov8"/>
        <w:jc w:val="left"/>
      </w:pPr>
      <w:r>
        <w:t>Zakonske i druge pravne osnove</w:t>
      </w:r>
    </w:p>
    <w:p w14:paraId="3F060831" w14:textId="77777777" w:rsidR="005E656F" w:rsidRDefault="003F6F30">
      <w:r>
        <w:t>Zakon o osnivanju Agencije za ugljikovodike</w:t>
      </w:r>
    </w:p>
    <w:p w14:paraId="657506E8" w14:textId="77777777" w:rsidR="005E656F" w:rsidRDefault="003F6F30">
      <w:pPr>
        <w:pStyle w:val="Naslov8"/>
        <w:jc w:val="left"/>
      </w:pPr>
      <w:r>
        <w:t>Opis aktivnosti</w:t>
      </w:r>
    </w:p>
    <w:p w14:paraId="5596DA95" w14:textId="77777777" w:rsidR="005E656F" w:rsidRDefault="003F6F30">
      <w:r>
        <w:t>Upravljanje bazom geoloških, geofizičkih i bušotinskih podataka uključuje rashode potrebne za ažuriranje, vođenje i organizaciju nacionalne baze geoloških, geofizičkih i bušotinskih podataka u cilju upoznavanja potencijalnih investitora s ugljikovodičnim i geotermalnim potencijalom te istražnim potencijalom za trajno zbrinjavanje ugljikova dioksida i skladištenje plina u geološke strukture na određenim područjima Republike Hrvatske. Uz to podrazumijeva i ažuriranje svih podataka koji su zaprimljeni i koji ć</w:t>
      </w:r>
      <w:r>
        <w:t xml:space="preserve">e se dodatno zaprimati od investitora sukladno sklopljenim ugovorima, a obuhvaća pripremu podataka, konverziju geolokacijskih podataka te učitavanje u specijalističke programe IHS Kingdom i Esri ArcGIS Pro u kojima se podaci kvalitativno pregledavaju. Kontinuirano će se obavljati svi poslovi vezani za pripremu i organizaciju prezentacija radi upoznavanja potencijalnih investitora s ugljikovodičnim i geotermalnim potencijalom te istražnim potencijalom za trajno zbrinjavanje ugljikova dioksida i skladištenje </w:t>
      </w:r>
      <w:r>
        <w:t>plina u geološke strukture u Republici Hrvatskoj. Podaci se mogu pregledavati u sobi s podacima (tzv. data room) u specijalističkom programu Kingdom i kroz web preglednik bušotina. Sobi s podacima može se pristupiti i virtualno odnosno s udaljene lokacije. Podaci se pripremaju i za sve akademske i obrazovne zajednice te državne institucije. Sigurnosna pohrana kopije svih podataka osigurana je u Hrvatskom geološkom institutu. Na ovoj aktivnosti planirano je povećanje zbog troškova nadogradnje i održavanja po</w:t>
      </w:r>
      <w:r>
        <w:t>stojećih  licenci: IHS Kingdom 2d/3dPak Network#1, IHS Kingdom 2d/3dPak Network#2, IHS Kingdom Data Management Network, IHS Kingdom Petrophysics Network, IHS Kingdom EartPAK Network, Esri ArcGIS Pro Professional Plus, Esri ArcGIS Pro#1 Professional, Esri ArcGIS Pro#2 Professional, Esri ArcGIS Enterprise Standard Network, Esri ArcGIS Data Interoperability, Esri ArcGIS Spatial Analyst,, ReGeo, Firewall, ActivTrak Essentials</w:t>
      </w:r>
    </w:p>
    <w:p w14:paraId="174C59FA" w14:textId="77777777" w:rsidR="005E656F" w:rsidRDefault="003F6F30">
      <w:pPr>
        <w:pStyle w:val="Naslov8"/>
        <w:jc w:val="left"/>
      </w:pPr>
      <w:r>
        <w:t>Pokazatelji rezultata</w:t>
      </w:r>
    </w:p>
    <w:tbl>
      <w:tblPr>
        <w:tblStyle w:val="StilTablice"/>
        <w:tblW w:w="10206" w:type="dxa"/>
        <w:jc w:val="center"/>
        <w:tblLook w:val="04A0" w:firstRow="1" w:lastRow="0" w:firstColumn="1" w:lastColumn="0" w:noHBand="0" w:noVBand="1"/>
      </w:tblPr>
      <w:tblGrid>
        <w:gridCol w:w="2553"/>
        <w:gridCol w:w="2553"/>
        <w:gridCol w:w="1020"/>
        <w:gridCol w:w="1020"/>
        <w:gridCol w:w="1020"/>
        <w:gridCol w:w="1020"/>
        <w:gridCol w:w="1020"/>
      </w:tblGrid>
      <w:tr w:rsidR="005E656F" w14:paraId="4E3C8F91" w14:textId="77777777">
        <w:trPr>
          <w:jc w:val="center"/>
        </w:trPr>
        <w:tc>
          <w:tcPr>
            <w:tcW w:w="2551" w:type="dxa"/>
            <w:shd w:val="clear" w:color="auto" w:fill="B5C0D8"/>
          </w:tcPr>
          <w:p w14:paraId="6724891C" w14:textId="77777777" w:rsidR="005E656F" w:rsidRDefault="003F6F30">
            <w:pPr>
              <w:jc w:val="center"/>
            </w:pPr>
            <w:r>
              <w:t>Pokazatelj rezultata</w:t>
            </w:r>
          </w:p>
        </w:tc>
        <w:tc>
          <w:tcPr>
            <w:tcW w:w="2551" w:type="dxa"/>
            <w:shd w:val="clear" w:color="auto" w:fill="B5C0D8"/>
          </w:tcPr>
          <w:p w14:paraId="7FACE756" w14:textId="77777777" w:rsidR="005E656F" w:rsidRDefault="003F6F30">
            <w:pPr>
              <w:pStyle w:val="CellHeader"/>
              <w:jc w:val="center"/>
            </w:pPr>
            <w:r>
              <w:rPr>
                <w:rFonts w:cs="Times New Roman"/>
              </w:rPr>
              <w:t>Definicija</w:t>
            </w:r>
          </w:p>
        </w:tc>
        <w:tc>
          <w:tcPr>
            <w:tcW w:w="1020" w:type="dxa"/>
            <w:shd w:val="clear" w:color="auto" w:fill="B5C0D8"/>
          </w:tcPr>
          <w:p w14:paraId="2733CB39" w14:textId="77777777" w:rsidR="005E656F" w:rsidRDefault="003F6F30">
            <w:pPr>
              <w:pStyle w:val="CellHeader"/>
              <w:jc w:val="center"/>
            </w:pPr>
            <w:r>
              <w:rPr>
                <w:rFonts w:cs="Times New Roman"/>
              </w:rPr>
              <w:t>Jedinica</w:t>
            </w:r>
          </w:p>
        </w:tc>
        <w:tc>
          <w:tcPr>
            <w:tcW w:w="1020" w:type="dxa"/>
            <w:shd w:val="clear" w:color="auto" w:fill="B5C0D8"/>
          </w:tcPr>
          <w:p w14:paraId="090822A7" w14:textId="77777777" w:rsidR="005E656F" w:rsidRDefault="003F6F30">
            <w:pPr>
              <w:pStyle w:val="CellHeader"/>
              <w:jc w:val="center"/>
            </w:pPr>
            <w:r>
              <w:rPr>
                <w:rFonts w:cs="Times New Roman"/>
              </w:rPr>
              <w:t>Polazna vrijednost</w:t>
            </w:r>
          </w:p>
        </w:tc>
        <w:tc>
          <w:tcPr>
            <w:tcW w:w="1020" w:type="dxa"/>
            <w:shd w:val="clear" w:color="auto" w:fill="B5C0D8"/>
          </w:tcPr>
          <w:p w14:paraId="18260516" w14:textId="77777777" w:rsidR="005E656F" w:rsidRDefault="003F6F30">
            <w:pPr>
              <w:pStyle w:val="CellHeader"/>
              <w:jc w:val="center"/>
            </w:pPr>
            <w:r>
              <w:rPr>
                <w:rFonts w:cs="Times New Roman"/>
              </w:rPr>
              <w:t>Izvor podataka</w:t>
            </w:r>
          </w:p>
        </w:tc>
        <w:tc>
          <w:tcPr>
            <w:tcW w:w="1020" w:type="dxa"/>
            <w:shd w:val="clear" w:color="auto" w:fill="B5C0D8"/>
          </w:tcPr>
          <w:p w14:paraId="059DDB1D" w14:textId="77777777" w:rsidR="005E656F" w:rsidRDefault="003F6F30">
            <w:pPr>
              <w:pStyle w:val="CellHeader"/>
              <w:jc w:val="center"/>
            </w:pPr>
            <w:r>
              <w:rPr>
                <w:rFonts w:cs="Times New Roman"/>
              </w:rPr>
              <w:t>Ciljana vrijednost (2025.)</w:t>
            </w:r>
          </w:p>
        </w:tc>
        <w:tc>
          <w:tcPr>
            <w:tcW w:w="1020" w:type="dxa"/>
            <w:shd w:val="clear" w:color="auto" w:fill="B5C0D8"/>
          </w:tcPr>
          <w:p w14:paraId="13EB8AE8" w14:textId="77777777" w:rsidR="005E656F" w:rsidRDefault="003F6F30">
            <w:pPr>
              <w:pStyle w:val="CellHeader"/>
              <w:jc w:val="center"/>
            </w:pPr>
            <w:r>
              <w:rPr>
                <w:rFonts w:cs="Times New Roman"/>
              </w:rPr>
              <w:t>Ostvarena vrijednost (2025.)</w:t>
            </w:r>
          </w:p>
        </w:tc>
      </w:tr>
      <w:tr w:rsidR="005E656F" w14:paraId="44FB12ED" w14:textId="77777777">
        <w:trPr>
          <w:jc w:val="center"/>
        </w:trPr>
        <w:tc>
          <w:tcPr>
            <w:tcW w:w="2551" w:type="dxa"/>
          </w:tcPr>
          <w:p w14:paraId="045C8ABE" w14:textId="77777777" w:rsidR="005E656F" w:rsidRDefault="003F6F30">
            <w:pPr>
              <w:pStyle w:val="CellColumn"/>
              <w:jc w:val="left"/>
            </w:pPr>
            <w:r>
              <w:rPr>
                <w:rFonts w:cs="Times New Roman"/>
              </w:rPr>
              <w:t>Broj preuzetih kompleta dodatnih geoloških, geofizičkih i bušotinskih podataka</w:t>
            </w:r>
          </w:p>
        </w:tc>
        <w:tc>
          <w:tcPr>
            <w:tcW w:w="2551" w:type="dxa"/>
          </w:tcPr>
          <w:p w14:paraId="6D433F10" w14:textId="77777777" w:rsidR="005E656F" w:rsidRDefault="003F6F30">
            <w:pPr>
              <w:pStyle w:val="CellColumn"/>
              <w:jc w:val="left"/>
            </w:pPr>
            <w:r>
              <w:rPr>
                <w:rFonts w:cs="Times New Roman"/>
              </w:rPr>
              <w:t>Preuzimanje geoloških, geofizičkih i bušotinskih podataka prikupljenih pri istraživanju i eksploataciji te kvantitativna i kvalitativna kontrola</w:t>
            </w:r>
          </w:p>
        </w:tc>
        <w:tc>
          <w:tcPr>
            <w:tcW w:w="1020" w:type="dxa"/>
          </w:tcPr>
          <w:p w14:paraId="47D730D0" w14:textId="77777777" w:rsidR="005E656F" w:rsidRDefault="003F6F30">
            <w:pPr>
              <w:pStyle w:val="CellColumn"/>
              <w:jc w:val="right"/>
            </w:pPr>
            <w:r>
              <w:rPr>
                <w:rFonts w:cs="Times New Roman"/>
              </w:rPr>
              <w:t>kom</w:t>
            </w:r>
          </w:p>
        </w:tc>
        <w:tc>
          <w:tcPr>
            <w:tcW w:w="1020" w:type="dxa"/>
          </w:tcPr>
          <w:p w14:paraId="257879E6" w14:textId="77777777" w:rsidR="005E656F" w:rsidRDefault="003F6F30">
            <w:pPr>
              <w:pStyle w:val="CellColumn"/>
              <w:jc w:val="right"/>
            </w:pPr>
            <w:r>
              <w:rPr>
                <w:rFonts w:cs="Times New Roman"/>
              </w:rPr>
              <w:t>0</w:t>
            </w:r>
          </w:p>
        </w:tc>
        <w:tc>
          <w:tcPr>
            <w:tcW w:w="1020" w:type="dxa"/>
          </w:tcPr>
          <w:p w14:paraId="19E93A55" w14:textId="77777777" w:rsidR="005E656F" w:rsidRDefault="003F6F30">
            <w:pPr>
              <w:pStyle w:val="CellColumn"/>
              <w:jc w:val="right"/>
            </w:pPr>
            <w:r>
              <w:rPr>
                <w:rFonts w:cs="Times New Roman"/>
              </w:rPr>
              <w:t>AZU</w:t>
            </w:r>
          </w:p>
        </w:tc>
        <w:tc>
          <w:tcPr>
            <w:tcW w:w="1020" w:type="dxa"/>
          </w:tcPr>
          <w:p w14:paraId="236F9730" w14:textId="77777777" w:rsidR="005E656F" w:rsidRDefault="003F6F30">
            <w:pPr>
              <w:pStyle w:val="CellColumn"/>
              <w:jc w:val="right"/>
            </w:pPr>
            <w:r>
              <w:rPr>
                <w:rFonts w:cs="Times New Roman"/>
              </w:rPr>
              <w:t>40</w:t>
            </w:r>
          </w:p>
        </w:tc>
        <w:tc>
          <w:tcPr>
            <w:tcW w:w="1020" w:type="dxa"/>
          </w:tcPr>
          <w:p w14:paraId="0B07CAC8" w14:textId="77777777" w:rsidR="005E656F" w:rsidRDefault="003F6F30">
            <w:pPr>
              <w:pStyle w:val="CellColumn"/>
              <w:jc w:val="right"/>
            </w:pPr>
            <w:r>
              <w:rPr>
                <w:rFonts w:cs="Times New Roman"/>
              </w:rPr>
              <w:t>47</w:t>
            </w:r>
          </w:p>
        </w:tc>
      </w:tr>
      <w:tr w:rsidR="005E656F" w14:paraId="0B4D0DC7" w14:textId="77777777">
        <w:trPr>
          <w:jc w:val="center"/>
        </w:trPr>
        <w:tc>
          <w:tcPr>
            <w:tcW w:w="2551" w:type="dxa"/>
          </w:tcPr>
          <w:p w14:paraId="6F11F7BE" w14:textId="77777777" w:rsidR="005E656F" w:rsidRDefault="003F6F30">
            <w:pPr>
              <w:pStyle w:val="CellColumn"/>
              <w:jc w:val="left"/>
            </w:pPr>
            <w:r>
              <w:rPr>
                <w:rFonts w:cs="Times New Roman"/>
              </w:rPr>
              <w:t>Broj izrađenih kompleta podataka za istražne prostore</w:t>
            </w:r>
          </w:p>
        </w:tc>
        <w:tc>
          <w:tcPr>
            <w:tcW w:w="2551" w:type="dxa"/>
          </w:tcPr>
          <w:p w14:paraId="1F5A3893" w14:textId="77777777" w:rsidR="005E656F" w:rsidRDefault="003F6F30">
            <w:pPr>
              <w:pStyle w:val="CellColumn"/>
              <w:jc w:val="left"/>
            </w:pPr>
            <w:r>
              <w:rPr>
                <w:rFonts w:cs="Times New Roman"/>
              </w:rPr>
              <w:t>Organiziranje sobe s podacima (tzv."data room") i prezentacije geološkog potencijala</w:t>
            </w:r>
          </w:p>
        </w:tc>
        <w:tc>
          <w:tcPr>
            <w:tcW w:w="1020" w:type="dxa"/>
          </w:tcPr>
          <w:p w14:paraId="63391F50" w14:textId="77777777" w:rsidR="005E656F" w:rsidRDefault="003F6F30">
            <w:pPr>
              <w:pStyle w:val="CellColumn"/>
              <w:jc w:val="right"/>
            </w:pPr>
            <w:r>
              <w:rPr>
                <w:rFonts w:cs="Times New Roman"/>
              </w:rPr>
              <w:t>kom</w:t>
            </w:r>
          </w:p>
        </w:tc>
        <w:tc>
          <w:tcPr>
            <w:tcW w:w="1020" w:type="dxa"/>
          </w:tcPr>
          <w:p w14:paraId="21733DF2" w14:textId="77777777" w:rsidR="005E656F" w:rsidRDefault="003F6F30">
            <w:pPr>
              <w:pStyle w:val="CellColumn"/>
              <w:jc w:val="right"/>
            </w:pPr>
            <w:r>
              <w:rPr>
                <w:rFonts w:cs="Times New Roman"/>
              </w:rPr>
              <w:t>0</w:t>
            </w:r>
          </w:p>
        </w:tc>
        <w:tc>
          <w:tcPr>
            <w:tcW w:w="1020" w:type="dxa"/>
          </w:tcPr>
          <w:p w14:paraId="5D1C2662" w14:textId="77777777" w:rsidR="005E656F" w:rsidRDefault="003F6F30">
            <w:pPr>
              <w:pStyle w:val="CellColumn"/>
              <w:jc w:val="right"/>
            </w:pPr>
            <w:r>
              <w:rPr>
                <w:rFonts w:cs="Times New Roman"/>
              </w:rPr>
              <w:t>AZU</w:t>
            </w:r>
          </w:p>
        </w:tc>
        <w:tc>
          <w:tcPr>
            <w:tcW w:w="1020" w:type="dxa"/>
          </w:tcPr>
          <w:p w14:paraId="1BF963A8" w14:textId="77777777" w:rsidR="005E656F" w:rsidRDefault="003F6F30">
            <w:pPr>
              <w:pStyle w:val="CellColumn"/>
              <w:jc w:val="right"/>
            </w:pPr>
            <w:r>
              <w:rPr>
                <w:rFonts w:cs="Times New Roman"/>
              </w:rPr>
              <w:t>20</w:t>
            </w:r>
          </w:p>
        </w:tc>
        <w:tc>
          <w:tcPr>
            <w:tcW w:w="1020" w:type="dxa"/>
          </w:tcPr>
          <w:p w14:paraId="4970E6A4" w14:textId="77777777" w:rsidR="005E656F" w:rsidRDefault="003F6F30">
            <w:pPr>
              <w:pStyle w:val="CellColumn"/>
              <w:jc w:val="right"/>
            </w:pPr>
            <w:r>
              <w:rPr>
                <w:rFonts w:cs="Times New Roman"/>
              </w:rPr>
              <w:t>23</w:t>
            </w:r>
          </w:p>
        </w:tc>
      </w:tr>
    </w:tbl>
    <w:p w14:paraId="261649DC" w14:textId="77777777" w:rsidR="005E656F" w:rsidRDefault="005E656F">
      <w:pPr>
        <w:jc w:val="left"/>
      </w:pPr>
    </w:p>
    <w:p w14:paraId="401C4A19" w14:textId="77777777" w:rsidR="005E656F" w:rsidRDefault="003F6F30">
      <w:pPr>
        <w:pStyle w:val="Naslov4"/>
      </w:pPr>
      <w:r>
        <w:lastRenderedPageBreak/>
        <w:t>A919003 ADMINISTRACIJA I UPRAVLJANJE</w:t>
      </w:r>
    </w:p>
    <w:tbl>
      <w:tblPr>
        <w:tblStyle w:val="StilTablice"/>
        <w:tblW w:w="10206" w:type="dxa"/>
        <w:jc w:val="center"/>
        <w:tblLook w:val="04A0" w:firstRow="1" w:lastRow="0" w:firstColumn="1" w:lastColumn="0" w:noHBand="0" w:noVBand="1"/>
      </w:tblPr>
      <w:tblGrid>
        <w:gridCol w:w="1793"/>
        <w:gridCol w:w="1994"/>
        <w:gridCol w:w="1994"/>
        <w:gridCol w:w="1994"/>
        <w:gridCol w:w="1213"/>
        <w:gridCol w:w="1218"/>
      </w:tblGrid>
      <w:tr w:rsidR="005E656F" w14:paraId="6A305E08" w14:textId="77777777">
        <w:trPr>
          <w:jc w:val="center"/>
        </w:trPr>
        <w:tc>
          <w:tcPr>
            <w:tcW w:w="1632" w:type="dxa"/>
            <w:shd w:val="clear" w:color="auto" w:fill="B5C0D8"/>
          </w:tcPr>
          <w:p w14:paraId="18537E5F" w14:textId="77777777" w:rsidR="005E656F" w:rsidRDefault="003F6F30">
            <w:pPr>
              <w:pStyle w:val="CellHeader"/>
              <w:jc w:val="center"/>
            </w:pPr>
            <w:r>
              <w:rPr>
                <w:rFonts w:cs="Times New Roman"/>
              </w:rPr>
              <w:t>Naziv aktivnosti</w:t>
            </w:r>
          </w:p>
        </w:tc>
        <w:tc>
          <w:tcPr>
            <w:tcW w:w="2041" w:type="dxa"/>
            <w:shd w:val="clear" w:color="auto" w:fill="B5C0D8"/>
          </w:tcPr>
          <w:p w14:paraId="5623BB75" w14:textId="77777777" w:rsidR="005E656F" w:rsidRDefault="003F6F30">
            <w:pPr>
              <w:pStyle w:val="CellHeader"/>
              <w:jc w:val="center"/>
            </w:pPr>
            <w:r>
              <w:rPr>
                <w:rFonts w:cs="Times New Roman"/>
              </w:rPr>
              <w:t>Izvršenje 2024. (eur)</w:t>
            </w:r>
          </w:p>
        </w:tc>
        <w:tc>
          <w:tcPr>
            <w:tcW w:w="2041" w:type="dxa"/>
            <w:shd w:val="clear" w:color="auto" w:fill="B5C0D8"/>
          </w:tcPr>
          <w:p w14:paraId="33DB5324" w14:textId="77777777" w:rsidR="005E656F" w:rsidRDefault="003F6F30">
            <w:pPr>
              <w:pStyle w:val="CellHeader"/>
              <w:jc w:val="center"/>
            </w:pPr>
            <w:r>
              <w:rPr>
                <w:rFonts w:cs="Times New Roman"/>
              </w:rPr>
              <w:t>Plan 2025. (eur)</w:t>
            </w:r>
          </w:p>
        </w:tc>
        <w:tc>
          <w:tcPr>
            <w:tcW w:w="2041" w:type="dxa"/>
            <w:shd w:val="clear" w:color="auto" w:fill="B5C0D8"/>
          </w:tcPr>
          <w:p w14:paraId="00116B8A" w14:textId="77777777" w:rsidR="005E656F" w:rsidRDefault="003F6F30">
            <w:pPr>
              <w:pStyle w:val="CellHeader"/>
              <w:jc w:val="center"/>
            </w:pPr>
            <w:r>
              <w:rPr>
                <w:rFonts w:cs="Times New Roman"/>
              </w:rPr>
              <w:t>Izvršenje 2025. (eur)</w:t>
            </w:r>
          </w:p>
        </w:tc>
        <w:tc>
          <w:tcPr>
            <w:tcW w:w="1224" w:type="dxa"/>
            <w:shd w:val="clear" w:color="auto" w:fill="B5C0D8"/>
          </w:tcPr>
          <w:p w14:paraId="37575058" w14:textId="77777777" w:rsidR="005E656F" w:rsidRDefault="003F6F30">
            <w:pPr>
              <w:pStyle w:val="CellHeader"/>
              <w:jc w:val="center"/>
            </w:pPr>
            <w:r>
              <w:rPr>
                <w:rFonts w:cs="Times New Roman"/>
              </w:rPr>
              <w:t>Indeks izvršenje 2025./plan 2025.</w:t>
            </w:r>
          </w:p>
        </w:tc>
        <w:tc>
          <w:tcPr>
            <w:tcW w:w="1224" w:type="dxa"/>
            <w:shd w:val="clear" w:color="auto" w:fill="B5C0D8"/>
          </w:tcPr>
          <w:p w14:paraId="2BB21730" w14:textId="77777777" w:rsidR="005E656F" w:rsidRDefault="003F6F30">
            <w:pPr>
              <w:pStyle w:val="CellHeader"/>
              <w:jc w:val="center"/>
            </w:pPr>
            <w:r>
              <w:rPr>
                <w:rFonts w:cs="Times New Roman"/>
              </w:rPr>
              <w:t>Indeks izvršenje 2025./2024.</w:t>
            </w:r>
          </w:p>
        </w:tc>
      </w:tr>
      <w:tr w:rsidR="005E656F" w14:paraId="2F829695" w14:textId="77777777">
        <w:trPr>
          <w:jc w:val="center"/>
        </w:trPr>
        <w:tc>
          <w:tcPr>
            <w:tcW w:w="1632" w:type="dxa"/>
          </w:tcPr>
          <w:p w14:paraId="5C9451B0" w14:textId="77777777" w:rsidR="005E656F" w:rsidRDefault="003F6F30">
            <w:pPr>
              <w:pStyle w:val="CellColumn"/>
              <w:jc w:val="left"/>
            </w:pPr>
            <w:r>
              <w:rPr>
                <w:rFonts w:cs="Times New Roman"/>
              </w:rPr>
              <w:t>A919003-ADMINISTRACIJA I UPRAVLJANJE</w:t>
            </w:r>
          </w:p>
        </w:tc>
        <w:tc>
          <w:tcPr>
            <w:tcW w:w="2041" w:type="dxa"/>
          </w:tcPr>
          <w:p w14:paraId="410EC5A6" w14:textId="77777777" w:rsidR="005E656F" w:rsidRDefault="003F6F30">
            <w:pPr>
              <w:pStyle w:val="CellColumn"/>
              <w:jc w:val="right"/>
            </w:pPr>
            <w:r>
              <w:rPr>
                <w:rFonts w:cs="Times New Roman"/>
              </w:rPr>
              <w:t>3.048.163</w:t>
            </w:r>
          </w:p>
        </w:tc>
        <w:tc>
          <w:tcPr>
            <w:tcW w:w="2041" w:type="dxa"/>
          </w:tcPr>
          <w:p w14:paraId="6EC13CAE" w14:textId="77777777" w:rsidR="005E656F" w:rsidRDefault="003F6F30">
            <w:pPr>
              <w:pStyle w:val="CellColumn"/>
              <w:jc w:val="right"/>
            </w:pPr>
            <w:r>
              <w:rPr>
                <w:rFonts w:cs="Times New Roman"/>
              </w:rPr>
              <w:t>3.370.035</w:t>
            </w:r>
          </w:p>
        </w:tc>
        <w:tc>
          <w:tcPr>
            <w:tcW w:w="2041" w:type="dxa"/>
          </w:tcPr>
          <w:p w14:paraId="0641D514" w14:textId="77777777" w:rsidR="005E656F" w:rsidRDefault="003F6F30">
            <w:pPr>
              <w:pStyle w:val="CellColumn"/>
              <w:jc w:val="right"/>
            </w:pPr>
            <w:r>
              <w:rPr>
                <w:rFonts w:cs="Times New Roman"/>
              </w:rPr>
              <w:t>5.116.207</w:t>
            </w:r>
          </w:p>
        </w:tc>
        <w:tc>
          <w:tcPr>
            <w:tcW w:w="1224" w:type="dxa"/>
          </w:tcPr>
          <w:p w14:paraId="2698091A" w14:textId="77777777" w:rsidR="005E656F" w:rsidRDefault="003F6F30">
            <w:pPr>
              <w:pStyle w:val="CellColumn"/>
              <w:jc w:val="right"/>
            </w:pPr>
            <w:r>
              <w:rPr>
                <w:rFonts w:cs="Times New Roman"/>
              </w:rPr>
              <w:t>151,8</w:t>
            </w:r>
          </w:p>
        </w:tc>
        <w:tc>
          <w:tcPr>
            <w:tcW w:w="1224" w:type="dxa"/>
          </w:tcPr>
          <w:p w14:paraId="31A20410" w14:textId="77777777" w:rsidR="005E656F" w:rsidRDefault="003F6F30">
            <w:pPr>
              <w:pStyle w:val="CellColumn"/>
              <w:jc w:val="right"/>
            </w:pPr>
            <w:r>
              <w:rPr>
                <w:rFonts w:cs="Times New Roman"/>
              </w:rPr>
              <w:t>167,8</w:t>
            </w:r>
          </w:p>
        </w:tc>
      </w:tr>
    </w:tbl>
    <w:p w14:paraId="3FD79185" w14:textId="77777777" w:rsidR="005E656F" w:rsidRDefault="005E656F">
      <w:pPr>
        <w:jc w:val="left"/>
      </w:pPr>
    </w:p>
    <w:p w14:paraId="4BF6686B" w14:textId="77777777" w:rsidR="005E656F" w:rsidRDefault="003F6F30">
      <w:pPr>
        <w:pStyle w:val="Naslov8"/>
        <w:jc w:val="left"/>
      </w:pPr>
      <w:r>
        <w:t>Zakonske i druge pravne osnove</w:t>
      </w:r>
    </w:p>
    <w:p w14:paraId="4710A730" w14:textId="77777777" w:rsidR="005E656F" w:rsidRDefault="003F6F30">
      <w:r>
        <w:t>-</w:t>
      </w:r>
      <w:r>
        <w:tab/>
        <w:t xml:space="preserve">Direktiva 2009/119/EZ   </w:t>
      </w:r>
    </w:p>
    <w:p w14:paraId="64EABFDE" w14:textId="77777777" w:rsidR="005E656F" w:rsidRDefault="003F6F30">
      <w:r>
        <w:t>-</w:t>
      </w:r>
      <w:r>
        <w:tab/>
        <w:t xml:space="preserve">Zakon o osnivanju Agencije za ugljikovodike  </w:t>
      </w:r>
    </w:p>
    <w:p w14:paraId="1CCF82EA" w14:textId="77777777" w:rsidR="005E656F" w:rsidRDefault="003F6F30">
      <w:r>
        <w:t xml:space="preserve">- </w:t>
      </w:r>
      <w:r>
        <w:tab/>
        <w:t xml:space="preserve">Zakon o istraživanju i eksploataciji ugljikovodika  </w:t>
      </w:r>
    </w:p>
    <w:p w14:paraId="5FDE07A0" w14:textId="77777777" w:rsidR="005E656F" w:rsidRDefault="003F6F30">
      <w:r>
        <w:t xml:space="preserve">- </w:t>
      </w:r>
      <w:r>
        <w:tab/>
        <w:t xml:space="preserve">Zakon o sigurnosti pri odobalnom istraživanju i eksploataciji ugljikovodika  </w:t>
      </w:r>
    </w:p>
    <w:p w14:paraId="63D75CF0" w14:textId="77777777" w:rsidR="005E656F" w:rsidRDefault="003F6F30">
      <w:r>
        <w:t>-</w:t>
      </w:r>
      <w:r>
        <w:tab/>
        <w:t xml:space="preserve">Uredba o naknadi za istraživanje i eksploataciju ugljikovodika  </w:t>
      </w:r>
    </w:p>
    <w:p w14:paraId="58155EE5" w14:textId="77777777" w:rsidR="005E656F" w:rsidRDefault="003F6F30">
      <w:r>
        <w:t xml:space="preserve">-   </w:t>
      </w:r>
      <w:r>
        <w:tab/>
        <w:t xml:space="preserve">Temeljni kolektivni ugovor za javne službe </w:t>
      </w:r>
    </w:p>
    <w:p w14:paraId="46E64CC2" w14:textId="77777777" w:rsidR="005E656F" w:rsidRDefault="003F6F30">
      <w:r>
        <w:t>-</w:t>
      </w:r>
      <w:r>
        <w:tab/>
        <w:t>Zakon o plaćama u javnim službama</w:t>
      </w:r>
    </w:p>
    <w:p w14:paraId="0C1B98F4" w14:textId="77777777" w:rsidR="005E656F" w:rsidRDefault="003F6F30">
      <w:pPr>
        <w:pStyle w:val="Naslov8"/>
        <w:jc w:val="left"/>
      </w:pPr>
      <w:r>
        <w:t>Opis aktivnosti</w:t>
      </w:r>
    </w:p>
    <w:p w14:paraId="19C78064" w14:textId="77777777" w:rsidR="005E656F" w:rsidRDefault="003F6F30">
      <w:r>
        <w:t xml:space="preserve">Administracija i upravljanje uključuje rashode neophodne za provedbu djelatnosti i poslovanja Agencije za ugljikovodike, a sastoji se od obavljanja administrativnih i upravljačkih aktivnosti vezanih za svakodnevno funkcioniranje Agencije za ugljikovodike, odnosno na rashode za zaposlene, materijalne rashode, rashode za energiju, uslugu telefona, tekućeg i investicijskog održavanja, usluge promidžbe i informiranja s ciljem privlačenja investicija u istraživanje i eksploataciju ugljikovodika.   </w:t>
      </w:r>
    </w:p>
    <w:p w14:paraId="15953534" w14:textId="77777777" w:rsidR="005E656F" w:rsidRDefault="003F6F30">
      <w:r>
        <w:t>Rashodi za zaposlene su planirani u većem iznosu u odnosu na prethodnorazdoblje zbog pokrenutog postupka za zapošljavanje zbog povećanja obujma poslova i djelatnosti AZU-a, povećanja osnovice i dodatka od 0,05% po godini staža. Na materijalnim rashodima su više planirana povećanja rashoda za naknade za prijevoz, a vezano za novo zapošljavanje. Planirano je i neznatno povećanje rashoda na stavkama energije, promidžbe i informiranja zbog povećanja cijene energenata kao i usluga promidžbe i informiranja.Članar</w:t>
      </w:r>
      <w:r>
        <w:t xml:space="preserve">ine i norme su povećane zabog većih cijena (geologija, vodik, nafta i naftni derivati, pravni i financijski poslovi).   </w:t>
      </w:r>
    </w:p>
    <w:p w14:paraId="1826BA33" w14:textId="77777777" w:rsidR="005E656F" w:rsidRDefault="003F6F30">
      <w:r>
        <w:t>Izvršenje na aktivnosti Administracija i upravljanje je ostvareno u znatno većem iznosu, a odnosi se na rashode koji su financirani iz prenesenih neutrošenih prihoda iz prethodne godine Izvor 43 i to nepriznati troškovi (PDV) za račune koji se odnose na projekte koji se financiraju iz EU projekata (NPOO i Interreg), kupljeno je službeno vozilo za potrebe obilaska istražnik bušotina, troškovi članova Koordinacije za sigurnost pri odobalnom istraživanju i eksploataciji ugljikovodika te isplaćena kratkoročna p</w:t>
      </w:r>
      <w:r>
        <w:t>ozajmica povezanom društvu.</w:t>
      </w:r>
    </w:p>
    <w:p w14:paraId="20C1F3BF" w14:textId="77777777" w:rsidR="005E656F" w:rsidRDefault="003F6F30">
      <w:pPr>
        <w:pStyle w:val="Naslov4"/>
      </w:pPr>
      <w:r>
        <w:t>K919001 PROJEKTI ISTRAŽIVANJA I EKSPLOATACIJE UGLJIKOVODIKA</w:t>
      </w:r>
    </w:p>
    <w:tbl>
      <w:tblPr>
        <w:tblStyle w:val="StilTablice"/>
        <w:tblW w:w="10206" w:type="dxa"/>
        <w:jc w:val="center"/>
        <w:tblLook w:val="04A0" w:firstRow="1" w:lastRow="0" w:firstColumn="1" w:lastColumn="0" w:noHBand="0" w:noVBand="1"/>
      </w:tblPr>
      <w:tblGrid>
        <w:gridCol w:w="1749"/>
        <w:gridCol w:w="2006"/>
        <w:gridCol w:w="2008"/>
        <w:gridCol w:w="2008"/>
        <w:gridCol w:w="1216"/>
        <w:gridCol w:w="1219"/>
      </w:tblGrid>
      <w:tr w:rsidR="005E656F" w14:paraId="28847E7E" w14:textId="77777777">
        <w:trPr>
          <w:jc w:val="center"/>
        </w:trPr>
        <w:tc>
          <w:tcPr>
            <w:tcW w:w="1632" w:type="dxa"/>
            <w:shd w:val="clear" w:color="auto" w:fill="B5C0D8"/>
          </w:tcPr>
          <w:p w14:paraId="4BB0A939" w14:textId="77777777" w:rsidR="005E656F" w:rsidRDefault="003F6F30">
            <w:pPr>
              <w:pStyle w:val="CellHeader"/>
              <w:jc w:val="center"/>
            </w:pPr>
            <w:r>
              <w:rPr>
                <w:rFonts w:cs="Times New Roman"/>
              </w:rPr>
              <w:t>Naziv aktivnosti</w:t>
            </w:r>
          </w:p>
        </w:tc>
        <w:tc>
          <w:tcPr>
            <w:tcW w:w="2041" w:type="dxa"/>
            <w:shd w:val="clear" w:color="auto" w:fill="B5C0D8"/>
          </w:tcPr>
          <w:p w14:paraId="5358CA72" w14:textId="77777777" w:rsidR="005E656F" w:rsidRDefault="003F6F30">
            <w:pPr>
              <w:pStyle w:val="CellHeader"/>
              <w:jc w:val="center"/>
            </w:pPr>
            <w:r>
              <w:rPr>
                <w:rFonts w:cs="Times New Roman"/>
              </w:rPr>
              <w:t>Izvršenje 2024. (eur)</w:t>
            </w:r>
          </w:p>
        </w:tc>
        <w:tc>
          <w:tcPr>
            <w:tcW w:w="2041" w:type="dxa"/>
            <w:shd w:val="clear" w:color="auto" w:fill="B5C0D8"/>
          </w:tcPr>
          <w:p w14:paraId="105B4FFC" w14:textId="77777777" w:rsidR="005E656F" w:rsidRDefault="003F6F30">
            <w:pPr>
              <w:pStyle w:val="CellHeader"/>
              <w:jc w:val="center"/>
            </w:pPr>
            <w:r>
              <w:rPr>
                <w:rFonts w:cs="Times New Roman"/>
              </w:rPr>
              <w:t>Plan 2025. (eur)</w:t>
            </w:r>
          </w:p>
        </w:tc>
        <w:tc>
          <w:tcPr>
            <w:tcW w:w="2041" w:type="dxa"/>
            <w:shd w:val="clear" w:color="auto" w:fill="B5C0D8"/>
          </w:tcPr>
          <w:p w14:paraId="1A181E7C" w14:textId="77777777" w:rsidR="005E656F" w:rsidRDefault="003F6F30">
            <w:pPr>
              <w:pStyle w:val="CellHeader"/>
              <w:jc w:val="center"/>
            </w:pPr>
            <w:r>
              <w:rPr>
                <w:rFonts w:cs="Times New Roman"/>
              </w:rPr>
              <w:t>Izvršenje 2025. (eur)</w:t>
            </w:r>
          </w:p>
        </w:tc>
        <w:tc>
          <w:tcPr>
            <w:tcW w:w="1224" w:type="dxa"/>
            <w:shd w:val="clear" w:color="auto" w:fill="B5C0D8"/>
          </w:tcPr>
          <w:p w14:paraId="2A564DC5" w14:textId="77777777" w:rsidR="005E656F" w:rsidRDefault="003F6F30">
            <w:pPr>
              <w:pStyle w:val="CellHeader"/>
              <w:jc w:val="center"/>
            </w:pPr>
            <w:r>
              <w:rPr>
                <w:rFonts w:cs="Times New Roman"/>
              </w:rPr>
              <w:t>Indeks izvršenje 2025./plan 2025.</w:t>
            </w:r>
          </w:p>
        </w:tc>
        <w:tc>
          <w:tcPr>
            <w:tcW w:w="1224" w:type="dxa"/>
            <w:shd w:val="clear" w:color="auto" w:fill="B5C0D8"/>
          </w:tcPr>
          <w:p w14:paraId="4BF2466C" w14:textId="77777777" w:rsidR="005E656F" w:rsidRDefault="003F6F30">
            <w:pPr>
              <w:pStyle w:val="CellHeader"/>
              <w:jc w:val="center"/>
            </w:pPr>
            <w:r>
              <w:rPr>
                <w:rFonts w:cs="Times New Roman"/>
              </w:rPr>
              <w:t>Indeks izvršenje 2025./2024.</w:t>
            </w:r>
          </w:p>
        </w:tc>
      </w:tr>
      <w:tr w:rsidR="005E656F" w14:paraId="05A98223" w14:textId="77777777">
        <w:trPr>
          <w:jc w:val="center"/>
        </w:trPr>
        <w:tc>
          <w:tcPr>
            <w:tcW w:w="1632" w:type="dxa"/>
          </w:tcPr>
          <w:p w14:paraId="7DF578C4" w14:textId="77777777" w:rsidR="005E656F" w:rsidRDefault="003F6F30">
            <w:pPr>
              <w:pStyle w:val="CellColumn"/>
              <w:jc w:val="left"/>
            </w:pPr>
            <w:r>
              <w:rPr>
                <w:rFonts w:cs="Times New Roman"/>
              </w:rPr>
              <w:t>K919001-PROJEKTI ISTRAŽIVANJA I EKSPLOATACIJE UGLJIKOVODIKA</w:t>
            </w:r>
          </w:p>
        </w:tc>
        <w:tc>
          <w:tcPr>
            <w:tcW w:w="2041" w:type="dxa"/>
          </w:tcPr>
          <w:p w14:paraId="4D2704F8" w14:textId="77777777" w:rsidR="005E656F" w:rsidRDefault="003F6F30">
            <w:pPr>
              <w:pStyle w:val="CellColumn"/>
              <w:jc w:val="right"/>
            </w:pPr>
            <w:r>
              <w:rPr>
                <w:rFonts w:cs="Times New Roman"/>
              </w:rPr>
              <w:t>00</w:t>
            </w:r>
          </w:p>
        </w:tc>
        <w:tc>
          <w:tcPr>
            <w:tcW w:w="2041" w:type="dxa"/>
          </w:tcPr>
          <w:p w14:paraId="6CF66B0B" w14:textId="77777777" w:rsidR="005E656F" w:rsidRDefault="003F6F30">
            <w:pPr>
              <w:pStyle w:val="CellColumn"/>
              <w:jc w:val="right"/>
            </w:pPr>
            <w:r>
              <w:rPr>
                <w:rFonts w:cs="Times New Roman"/>
              </w:rPr>
              <w:t>2.247.500</w:t>
            </w:r>
          </w:p>
        </w:tc>
        <w:tc>
          <w:tcPr>
            <w:tcW w:w="2041" w:type="dxa"/>
          </w:tcPr>
          <w:p w14:paraId="447573BD" w14:textId="77777777" w:rsidR="005E656F" w:rsidRDefault="003F6F30">
            <w:pPr>
              <w:pStyle w:val="CellColumn"/>
              <w:jc w:val="right"/>
            </w:pPr>
            <w:r>
              <w:rPr>
                <w:rFonts w:cs="Times New Roman"/>
              </w:rPr>
              <w:t>2.247.500</w:t>
            </w:r>
          </w:p>
        </w:tc>
        <w:tc>
          <w:tcPr>
            <w:tcW w:w="1224" w:type="dxa"/>
          </w:tcPr>
          <w:p w14:paraId="68E6057B" w14:textId="77777777" w:rsidR="005E656F" w:rsidRDefault="003F6F30">
            <w:pPr>
              <w:pStyle w:val="CellColumn"/>
              <w:jc w:val="right"/>
            </w:pPr>
            <w:r>
              <w:rPr>
                <w:rFonts w:cs="Times New Roman"/>
              </w:rPr>
              <w:t>100,0</w:t>
            </w:r>
          </w:p>
        </w:tc>
        <w:tc>
          <w:tcPr>
            <w:tcW w:w="1224" w:type="dxa"/>
          </w:tcPr>
          <w:p w14:paraId="5B6D2822" w14:textId="77777777" w:rsidR="005E656F" w:rsidRDefault="003F6F30">
            <w:pPr>
              <w:pStyle w:val="CellColumn"/>
              <w:jc w:val="right"/>
            </w:pPr>
            <w:r>
              <w:rPr>
                <w:rFonts w:cs="Times New Roman"/>
              </w:rPr>
              <w:t>0,0</w:t>
            </w:r>
          </w:p>
        </w:tc>
      </w:tr>
    </w:tbl>
    <w:p w14:paraId="52F22DC3" w14:textId="77777777" w:rsidR="005E656F" w:rsidRDefault="005E656F">
      <w:pPr>
        <w:jc w:val="left"/>
      </w:pPr>
    </w:p>
    <w:p w14:paraId="2FD282C2" w14:textId="77777777" w:rsidR="005E656F" w:rsidRDefault="003F6F30">
      <w:pPr>
        <w:pStyle w:val="Naslov8"/>
        <w:jc w:val="left"/>
      </w:pPr>
      <w:r>
        <w:t>Zakonske i druge pravne osnove</w:t>
      </w:r>
    </w:p>
    <w:p w14:paraId="39EF1C0D" w14:textId="77777777" w:rsidR="005E656F" w:rsidRDefault="003F6F30">
      <w:r>
        <w:t xml:space="preserve">Zakon o osnivanju Agencije za ugljikovodika  </w:t>
      </w:r>
    </w:p>
    <w:p w14:paraId="2513F4D1" w14:textId="77777777" w:rsidR="005E656F" w:rsidRDefault="003F6F30">
      <w:r>
        <w:lastRenderedPageBreak/>
        <w:t xml:space="preserve">Zakon o istraživanju i eksploataciji ugljikovodika    </w:t>
      </w:r>
    </w:p>
    <w:p w14:paraId="09A3C474" w14:textId="77777777" w:rsidR="005E656F" w:rsidRDefault="003F6F30">
      <w:r>
        <w:t xml:space="preserve">Zakon o sigurnosti pri odobalnom istraživanju i eksploataciji ugljikovodika    </w:t>
      </w:r>
    </w:p>
    <w:p w14:paraId="6AB45767" w14:textId="77777777" w:rsidR="005E656F" w:rsidRDefault="003F6F30">
      <w:r>
        <w:t>Uredba o naknadi za istraživanje i eksploataciju ugljikovodika</w:t>
      </w:r>
    </w:p>
    <w:p w14:paraId="2389EC47" w14:textId="77777777" w:rsidR="005E656F" w:rsidRDefault="003F6F30">
      <w:pPr>
        <w:pStyle w:val="Naslov8"/>
        <w:jc w:val="left"/>
      </w:pPr>
      <w:r>
        <w:t>Opis aktivnosti</w:t>
      </w:r>
    </w:p>
    <w:p w14:paraId="7D3A1BCF" w14:textId="77777777" w:rsidR="005E656F" w:rsidRDefault="003F6F30">
      <w:r>
        <w:t xml:space="preserve">Projekt „Istraživanje i eksploatacija ugljikovodika“ obuhvaća sve faze planiranja, pripreme i provedbe aktivnosti vezanih uz istraživanje, ocjenu potencijala te eksploataciju novih otkrića ugljikovodika, a kroz aktivnosti trajnog zbrinjavanja ugljikovog dioksida projekt doprinosi ostvarenju strateških ciljeva energetske tranzicije, smanjenju emisija stakleničkih plinova i razvoju infrastrukture za dekarbonizaciju industrijskog sektora. </w:t>
      </w:r>
    </w:p>
    <w:p w14:paraId="3949C0FF" w14:textId="77777777" w:rsidR="005E656F" w:rsidRDefault="003F6F30">
      <w:r>
        <w:t>Tijekom 2025. Agencija za ugljikovodike je temeljem Rješenja Ministarstva određena kao provoditelj postupka izrade istražne geotermalne bušotine Virovitica GT-1 (VirGT-1) s bušotinskim radnim prostorom za smještaj bušaćeg postrojenja, na istražnom prostoru “Virovitica 2”, a u ime investitora Poslovni Park Virovitica d.o.o. Provedba naftno-rudarskih radova je započela izgradnjom bušotinskog radnog prostora  u studenom 2025</w:t>
      </w:r>
    </w:p>
    <w:p w14:paraId="5D7DC695" w14:textId="77777777" w:rsidR="005E656F" w:rsidRDefault="003F6F30">
      <w:pPr>
        <w:pStyle w:val="Naslov8"/>
        <w:jc w:val="left"/>
      </w:pPr>
      <w:r>
        <w:t>Pokazatelji rezultata</w:t>
      </w:r>
    </w:p>
    <w:tbl>
      <w:tblPr>
        <w:tblStyle w:val="StilTablice"/>
        <w:tblW w:w="10206" w:type="dxa"/>
        <w:jc w:val="center"/>
        <w:tblLook w:val="04A0" w:firstRow="1" w:lastRow="0" w:firstColumn="1" w:lastColumn="0" w:noHBand="0" w:noVBand="1"/>
      </w:tblPr>
      <w:tblGrid>
        <w:gridCol w:w="2553"/>
        <w:gridCol w:w="2553"/>
        <w:gridCol w:w="1020"/>
        <w:gridCol w:w="1020"/>
        <w:gridCol w:w="1020"/>
        <w:gridCol w:w="1020"/>
        <w:gridCol w:w="1020"/>
      </w:tblGrid>
      <w:tr w:rsidR="005E656F" w14:paraId="129553D7" w14:textId="77777777">
        <w:trPr>
          <w:jc w:val="center"/>
        </w:trPr>
        <w:tc>
          <w:tcPr>
            <w:tcW w:w="2551" w:type="dxa"/>
            <w:shd w:val="clear" w:color="auto" w:fill="B5C0D8"/>
          </w:tcPr>
          <w:p w14:paraId="3D383B10" w14:textId="77777777" w:rsidR="005E656F" w:rsidRDefault="003F6F30">
            <w:pPr>
              <w:jc w:val="center"/>
            </w:pPr>
            <w:r>
              <w:t>Pokazatelj rezultata</w:t>
            </w:r>
          </w:p>
        </w:tc>
        <w:tc>
          <w:tcPr>
            <w:tcW w:w="2551" w:type="dxa"/>
            <w:shd w:val="clear" w:color="auto" w:fill="B5C0D8"/>
          </w:tcPr>
          <w:p w14:paraId="313EB519" w14:textId="77777777" w:rsidR="005E656F" w:rsidRDefault="003F6F30">
            <w:pPr>
              <w:pStyle w:val="CellHeader"/>
              <w:jc w:val="center"/>
            </w:pPr>
            <w:r>
              <w:rPr>
                <w:rFonts w:cs="Times New Roman"/>
              </w:rPr>
              <w:t>Definicija</w:t>
            </w:r>
          </w:p>
        </w:tc>
        <w:tc>
          <w:tcPr>
            <w:tcW w:w="1020" w:type="dxa"/>
            <w:shd w:val="clear" w:color="auto" w:fill="B5C0D8"/>
          </w:tcPr>
          <w:p w14:paraId="4DB64338" w14:textId="77777777" w:rsidR="005E656F" w:rsidRDefault="003F6F30">
            <w:pPr>
              <w:pStyle w:val="CellHeader"/>
              <w:jc w:val="center"/>
            </w:pPr>
            <w:r>
              <w:rPr>
                <w:rFonts w:cs="Times New Roman"/>
              </w:rPr>
              <w:t>Jedinica</w:t>
            </w:r>
          </w:p>
        </w:tc>
        <w:tc>
          <w:tcPr>
            <w:tcW w:w="1020" w:type="dxa"/>
            <w:shd w:val="clear" w:color="auto" w:fill="B5C0D8"/>
          </w:tcPr>
          <w:p w14:paraId="643D8B97" w14:textId="77777777" w:rsidR="005E656F" w:rsidRDefault="003F6F30">
            <w:pPr>
              <w:pStyle w:val="CellHeader"/>
              <w:jc w:val="center"/>
            </w:pPr>
            <w:r>
              <w:rPr>
                <w:rFonts w:cs="Times New Roman"/>
              </w:rPr>
              <w:t>Polazna vrijednost</w:t>
            </w:r>
          </w:p>
        </w:tc>
        <w:tc>
          <w:tcPr>
            <w:tcW w:w="1020" w:type="dxa"/>
            <w:shd w:val="clear" w:color="auto" w:fill="B5C0D8"/>
          </w:tcPr>
          <w:p w14:paraId="28210E4D" w14:textId="77777777" w:rsidR="005E656F" w:rsidRDefault="003F6F30">
            <w:pPr>
              <w:pStyle w:val="CellHeader"/>
              <w:jc w:val="center"/>
            </w:pPr>
            <w:r>
              <w:rPr>
                <w:rFonts w:cs="Times New Roman"/>
              </w:rPr>
              <w:t>Izvor podataka</w:t>
            </w:r>
          </w:p>
        </w:tc>
        <w:tc>
          <w:tcPr>
            <w:tcW w:w="1020" w:type="dxa"/>
            <w:shd w:val="clear" w:color="auto" w:fill="B5C0D8"/>
          </w:tcPr>
          <w:p w14:paraId="172E6FC6" w14:textId="77777777" w:rsidR="005E656F" w:rsidRDefault="003F6F30">
            <w:pPr>
              <w:pStyle w:val="CellHeader"/>
              <w:jc w:val="center"/>
            </w:pPr>
            <w:r>
              <w:rPr>
                <w:rFonts w:cs="Times New Roman"/>
              </w:rPr>
              <w:t>Ciljana vrijednost (2025.)</w:t>
            </w:r>
          </w:p>
        </w:tc>
        <w:tc>
          <w:tcPr>
            <w:tcW w:w="1020" w:type="dxa"/>
            <w:shd w:val="clear" w:color="auto" w:fill="B5C0D8"/>
          </w:tcPr>
          <w:p w14:paraId="6B82C390" w14:textId="77777777" w:rsidR="005E656F" w:rsidRDefault="003F6F30">
            <w:pPr>
              <w:pStyle w:val="CellHeader"/>
              <w:jc w:val="center"/>
            </w:pPr>
            <w:r>
              <w:rPr>
                <w:rFonts w:cs="Times New Roman"/>
              </w:rPr>
              <w:t>Ostvarena vrijednost (2025.)</w:t>
            </w:r>
          </w:p>
        </w:tc>
      </w:tr>
      <w:tr w:rsidR="005E656F" w14:paraId="4602C740" w14:textId="77777777">
        <w:trPr>
          <w:jc w:val="center"/>
        </w:trPr>
        <w:tc>
          <w:tcPr>
            <w:tcW w:w="2551" w:type="dxa"/>
          </w:tcPr>
          <w:p w14:paraId="05BE2192" w14:textId="77777777" w:rsidR="005E656F" w:rsidRDefault="003F6F30">
            <w:pPr>
              <w:pStyle w:val="CellColumn"/>
              <w:jc w:val="left"/>
            </w:pPr>
            <w:r>
              <w:rPr>
                <w:rFonts w:cs="Times New Roman"/>
              </w:rPr>
              <w:t>Broj sklopljenih ugovora o izradi geotermalnih bušotina izrađenih bušotina</w:t>
            </w:r>
          </w:p>
        </w:tc>
        <w:tc>
          <w:tcPr>
            <w:tcW w:w="2551" w:type="dxa"/>
          </w:tcPr>
          <w:p w14:paraId="6A1A95EF" w14:textId="77777777" w:rsidR="005E656F" w:rsidRDefault="003F6F30">
            <w:pPr>
              <w:pStyle w:val="CellColumn"/>
              <w:jc w:val="left"/>
            </w:pPr>
            <w:r>
              <w:rPr>
                <w:rFonts w:cs="Times New Roman"/>
              </w:rPr>
              <w:t>Izrada istražnih geotermalnih bušotina – sklopljen ugovor o pružanju usluge</w:t>
            </w:r>
          </w:p>
        </w:tc>
        <w:tc>
          <w:tcPr>
            <w:tcW w:w="1020" w:type="dxa"/>
          </w:tcPr>
          <w:p w14:paraId="18F6DEFF" w14:textId="77777777" w:rsidR="005E656F" w:rsidRDefault="003F6F30">
            <w:pPr>
              <w:pStyle w:val="CellColumn"/>
              <w:jc w:val="right"/>
            </w:pPr>
            <w:r>
              <w:rPr>
                <w:rFonts w:cs="Times New Roman"/>
              </w:rPr>
              <w:t>kom</w:t>
            </w:r>
          </w:p>
        </w:tc>
        <w:tc>
          <w:tcPr>
            <w:tcW w:w="1020" w:type="dxa"/>
          </w:tcPr>
          <w:p w14:paraId="51D5A910" w14:textId="77777777" w:rsidR="005E656F" w:rsidRDefault="003F6F30">
            <w:pPr>
              <w:pStyle w:val="CellColumn"/>
              <w:jc w:val="right"/>
            </w:pPr>
            <w:r>
              <w:rPr>
                <w:rFonts w:cs="Times New Roman"/>
              </w:rPr>
              <w:t>0</w:t>
            </w:r>
          </w:p>
        </w:tc>
        <w:tc>
          <w:tcPr>
            <w:tcW w:w="1020" w:type="dxa"/>
          </w:tcPr>
          <w:p w14:paraId="0CC3AF25" w14:textId="77777777" w:rsidR="005E656F" w:rsidRDefault="003F6F30">
            <w:pPr>
              <w:pStyle w:val="CellColumn"/>
              <w:jc w:val="right"/>
            </w:pPr>
            <w:r>
              <w:rPr>
                <w:rFonts w:cs="Times New Roman"/>
              </w:rPr>
              <w:t>AZU</w:t>
            </w:r>
          </w:p>
        </w:tc>
        <w:tc>
          <w:tcPr>
            <w:tcW w:w="1020" w:type="dxa"/>
          </w:tcPr>
          <w:p w14:paraId="4A22DA3C" w14:textId="77777777" w:rsidR="005E656F" w:rsidRDefault="003F6F30">
            <w:pPr>
              <w:pStyle w:val="CellColumn"/>
              <w:jc w:val="right"/>
            </w:pPr>
            <w:r>
              <w:rPr>
                <w:rFonts w:cs="Times New Roman"/>
              </w:rPr>
              <w:t>1</w:t>
            </w:r>
          </w:p>
        </w:tc>
        <w:tc>
          <w:tcPr>
            <w:tcW w:w="1020" w:type="dxa"/>
          </w:tcPr>
          <w:p w14:paraId="361B07B0" w14:textId="77777777" w:rsidR="005E656F" w:rsidRDefault="003F6F30">
            <w:pPr>
              <w:pStyle w:val="CellColumn"/>
              <w:jc w:val="right"/>
            </w:pPr>
            <w:r>
              <w:rPr>
                <w:rFonts w:cs="Times New Roman"/>
              </w:rPr>
              <w:t>1</w:t>
            </w:r>
          </w:p>
        </w:tc>
      </w:tr>
    </w:tbl>
    <w:p w14:paraId="73A2B3B2" w14:textId="77777777" w:rsidR="005E656F" w:rsidRDefault="005E656F">
      <w:pPr>
        <w:jc w:val="left"/>
      </w:pPr>
    </w:p>
    <w:p w14:paraId="43D49E83" w14:textId="77777777" w:rsidR="005E656F" w:rsidRDefault="003F6F30">
      <w:pPr>
        <w:pStyle w:val="Naslov4"/>
      </w:pPr>
      <w:r>
        <w:t>K919004 FORMIRANJE, SKLADIŠTENJE I UPRAVLJANJE OBVEZNIM ZALIHAMA NAFTE I NAFTNIM DERIVATIMA</w:t>
      </w:r>
    </w:p>
    <w:tbl>
      <w:tblPr>
        <w:tblStyle w:val="StilTablice"/>
        <w:tblW w:w="10206" w:type="dxa"/>
        <w:jc w:val="center"/>
        <w:tblLook w:val="04A0" w:firstRow="1" w:lastRow="0" w:firstColumn="1" w:lastColumn="0" w:noHBand="0" w:noVBand="1"/>
      </w:tblPr>
      <w:tblGrid>
        <w:gridCol w:w="1632"/>
        <w:gridCol w:w="2042"/>
        <w:gridCol w:w="2042"/>
        <w:gridCol w:w="2042"/>
        <w:gridCol w:w="1224"/>
        <w:gridCol w:w="1224"/>
      </w:tblGrid>
      <w:tr w:rsidR="005E656F" w14:paraId="709D4DC9" w14:textId="77777777">
        <w:trPr>
          <w:jc w:val="center"/>
        </w:trPr>
        <w:tc>
          <w:tcPr>
            <w:tcW w:w="1632" w:type="dxa"/>
            <w:shd w:val="clear" w:color="auto" w:fill="B5C0D8"/>
          </w:tcPr>
          <w:p w14:paraId="4ED1E254" w14:textId="77777777" w:rsidR="005E656F" w:rsidRDefault="003F6F30">
            <w:pPr>
              <w:pStyle w:val="CellHeader"/>
              <w:jc w:val="center"/>
            </w:pPr>
            <w:r>
              <w:rPr>
                <w:rFonts w:cs="Times New Roman"/>
              </w:rPr>
              <w:t>Naziv aktivnosti</w:t>
            </w:r>
          </w:p>
        </w:tc>
        <w:tc>
          <w:tcPr>
            <w:tcW w:w="2041" w:type="dxa"/>
            <w:shd w:val="clear" w:color="auto" w:fill="B5C0D8"/>
          </w:tcPr>
          <w:p w14:paraId="64E48914" w14:textId="77777777" w:rsidR="005E656F" w:rsidRDefault="003F6F30">
            <w:pPr>
              <w:pStyle w:val="CellHeader"/>
              <w:jc w:val="center"/>
            </w:pPr>
            <w:r>
              <w:rPr>
                <w:rFonts w:cs="Times New Roman"/>
              </w:rPr>
              <w:t>Izvršenje 2024. (eur)</w:t>
            </w:r>
          </w:p>
        </w:tc>
        <w:tc>
          <w:tcPr>
            <w:tcW w:w="2041" w:type="dxa"/>
            <w:shd w:val="clear" w:color="auto" w:fill="B5C0D8"/>
          </w:tcPr>
          <w:p w14:paraId="2E6BB8EE" w14:textId="77777777" w:rsidR="005E656F" w:rsidRDefault="003F6F30">
            <w:pPr>
              <w:pStyle w:val="CellHeader"/>
              <w:jc w:val="center"/>
            </w:pPr>
            <w:r>
              <w:rPr>
                <w:rFonts w:cs="Times New Roman"/>
              </w:rPr>
              <w:t>Plan 2025. (eur)</w:t>
            </w:r>
          </w:p>
        </w:tc>
        <w:tc>
          <w:tcPr>
            <w:tcW w:w="2041" w:type="dxa"/>
            <w:shd w:val="clear" w:color="auto" w:fill="B5C0D8"/>
          </w:tcPr>
          <w:p w14:paraId="75A2552E" w14:textId="77777777" w:rsidR="005E656F" w:rsidRDefault="003F6F30">
            <w:pPr>
              <w:pStyle w:val="CellHeader"/>
              <w:jc w:val="center"/>
            </w:pPr>
            <w:r>
              <w:rPr>
                <w:rFonts w:cs="Times New Roman"/>
              </w:rPr>
              <w:t>Izvršenje 2025. (eur)</w:t>
            </w:r>
          </w:p>
        </w:tc>
        <w:tc>
          <w:tcPr>
            <w:tcW w:w="1224" w:type="dxa"/>
            <w:shd w:val="clear" w:color="auto" w:fill="B5C0D8"/>
          </w:tcPr>
          <w:p w14:paraId="6FAAB3EE" w14:textId="77777777" w:rsidR="005E656F" w:rsidRDefault="003F6F30">
            <w:pPr>
              <w:pStyle w:val="CellHeader"/>
              <w:jc w:val="center"/>
            </w:pPr>
            <w:r>
              <w:rPr>
                <w:rFonts w:cs="Times New Roman"/>
              </w:rPr>
              <w:t>Indeks izvršenje 2025./plan 2025.</w:t>
            </w:r>
          </w:p>
        </w:tc>
        <w:tc>
          <w:tcPr>
            <w:tcW w:w="1224" w:type="dxa"/>
            <w:shd w:val="clear" w:color="auto" w:fill="B5C0D8"/>
          </w:tcPr>
          <w:p w14:paraId="02C592CC" w14:textId="77777777" w:rsidR="005E656F" w:rsidRDefault="003F6F30">
            <w:pPr>
              <w:pStyle w:val="CellHeader"/>
              <w:jc w:val="center"/>
            </w:pPr>
            <w:r>
              <w:rPr>
                <w:rFonts w:cs="Times New Roman"/>
              </w:rPr>
              <w:t>Indeks izvršenje 2025./2024.</w:t>
            </w:r>
          </w:p>
        </w:tc>
      </w:tr>
      <w:tr w:rsidR="005E656F" w14:paraId="04F747BF" w14:textId="77777777">
        <w:trPr>
          <w:jc w:val="center"/>
        </w:trPr>
        <w:tc>
          <w:tcPr>
            <w:tcW w:w="1632" w:type="dxa"/>
          </w:tcPr>
          <w:p w14:paraId="5DBE0245" w14:textId="77777777" w:rsidR="005E656F" w:rsidRDefault="003F6F30">
            <w:pPr>
              <w:pStyle w:val="CellColumn"/>
              <w:jc w:val="left"/>
            </w:pPr>
            <w:r>
              <w:rPr>
                <w:rFonts w:cs="Times New Roman"/>
              </w:rPr>
              <w:t>K919004-FORMIRANJE, SKLADIŠTENJE I UPRAVLJANJE OBVEZNIM ZALIHAMA NAFTE I NAFTNIM DERIVATIMA</w:t>
            </w:r>
          </w:p>
        </w:tc>
        <w:tc>
          <w:tcPr>
            <w:tcW w:w="2041" w:type="dxa"/>
          </w:tcPr>
          <w:p w14:paraId="5D69F159" w14:textId="77777777" w:rsidR="005E656F" w:rsidRDefault="003F6F30">
            <w:pPr>
              <w:pStyle w:val="CellColumn"/>
              <w:jc w:val="right"/>
            </w:pPr>
            <w:r>
              <w:rPr>
                <w:rFonts w:cs="Times New Roman"/>
              </w:rPr>
              <w:t>96.577.190</w:t>
            </w:r>
          </w:p>
        </w:tc>
        <w:tc>
          <w:tcPr>
            <w:tcW w:w="2041" w:type="dxa"/>
          </w:tcPr>
          <w:p w14:paraId="445CCCD5" w14:textId="77777777" w:rsidR="005E656F" w:rsidRDefault="003F6F30">
            <w:pPr>
              <w:pStyle w:val="CellColumn"/>
              <w:jc w:val="right"/>
            </w:pPr>
            <w:r>
              <w:rPr>
                <w:rFonts w:cs="Times New Roman"/>
              </w:rPr>
              <w:t>94.144.597</w:t>
            </w:r>
          </w:p>
        </w:tc>
        <w:tc>
          <w:tcPr>
            <w:tcW w:w="2041" w:type="dxa"/>
          </w:tcPr>
          <w:p w14:paraId="372AD7A1" w14:textId="77777777" w:rsidR="005E656F" w:rsidRDefault="003F6F30">
            <w:pPr>
              <w:pStyle w:val="CellColumn"/>
              <w:jc w:val="right"/>
            </w:pPr>
            <w:r>
              <w:rPr>
                <w:rFonts w:cs="Times New Roman"/>
              </w:rPr>
              <w:t>99.960.936</w:t>
            </w:r>
          </w:p>
        </w:tc>
        <w:tc>
          <w:tcPr>
            <w:tcW w:w="1224" w:type="dxa"/>
          </w:tcPr>
          <w:p w14:paraId="019F0393" w14:textId="77777777" w:rsidR="005E656F" w:rsidRDefault="003F6F30">
            <w:pPr>
              <w:pStyle w:val="CellColumn"/>
              <w:jc w:val="right"/>
            </w:pPr>
            <w:r>
              <w:rPr>
                <w:rFonts w:cs="Times New Roman"/>
              </w:rPr>
              <w:t>106,2</w:t>
            </w:r>
          </w:p>
        </w:tc>
        <w:tc>
          <w:tcPr>
            <w:tcW w:w="1224" w:type="dxa"/>
          </w:tcPr>
          <w:p w14:paraId="4C58C7D6" w14:textId="77777777" w:rsidR="005E656F" w:rsidRDefault="003F6F30">
            <w:pPr>
              <w:pStyle w:val="CellColumn"/>
              <w:jc w:val="right"/>
            </w:pPr>
            <w:r>
              <w:rPr>
                <w:rFonts w:cs="Times New Roman"/>
              </w:rPr>
              <w:t>103,5</w:t>
            </w:r>
          </w:p>
        </w:tc>
      </w:tr>
    </w:tbl>
    <w:p w14:paraId="1D8811A7" w14:textId="77777777" w:rsidR="005E656F" w:rsidRDefault="005E656F">
      <w:pPr>
        <w:jc w:val="left"/>
      </w:pPr>
    </w:p>
    <w:p w14:paraId="0819EE0A" w14:textId="77777777" w:rsidR="005E656F" w:rsidRDefault="003F6F30">
      <w:pPr>
        <w:pStyle w:val="Naslov8"/>
        <w:jc w:val="left"/>
      </w:pPr>
      <w:r>
        <w:t>Zakonske i druge pravne osnove</w:t>
      </w:r>
    </w:p>
    <w:p w14:paraId="65CDBC37" w14:textId="77777777" w:rsidR="005E656F" w:rsidRDefault="003F6F30">
      <w:r>
        <w:t xml:space="preserve">Direktiva 2009/119/EZ   </w:t>
      </w:r>
    </w:p>
    <w:p w14:paraId="20BA67DE" w14:textId="77777777" w:rsidR="005E656F" w:rsidRDefault="003F6F30">
      <w:r>
        <w:t xml:space="preserve">Zakon o osnivanju Agencije za ugljikovodike </w:t>
      </w:r>
    </w:p>
    <w:p w14:paraId="2A2F79FB" w14:textId="77777777" w:rsidR="005E656F" w:rsidRDefault="003F6F30">
      <w:r>
        <w:t>Zakonu tržištu nafte i naftnih derivata čl.3. stavak 5.</w:t>
      </w:r>
    </w:p>
    <w:p w14:paraId="7A674CD9" w14:textId="77777777" w:rsidR="005E656F" w:rsidRDefault="003F6F30">
      <w:pPr>
        <w:pStyle w:val="Naslov8"/>
        <w:jc w:val="left"/>
      </w:pPr>
      <w:r>
        <w:t>Opis aktivnosti</w:t>
      </w:r>
    </w:p>
    <w:p w14:paraId="67FC29A6" w14:textId="77777777" w:rsidR="005E656F" w:rsidRDefault="003F6F30">
      <w:r>
        <w:t xml:space="preserve">Agencija ima obvezu čuvanja zaliha nafte i naftnih derivata u vrijednosti 90 dana dnevnog neto uvoza ili 61 dan prosječne dnevne domaće potrošnje ovisno koja vrijednost je veća te dodatno uz tu obvezu, kao članica EU, RH je obvezna držati najmanje 1/3 minimalnih obveznih zaliha u naftnim derivatima.   </w:t>
      </w:r>
    </w:p>
    <w:p w14:paraId="4FD6B938" w14:textId="77777777" w:rsidR="005E656F" w:rsidRDefault="003F6F30">
      <w:r>
        <w:t xml:space="preserve">Sukladno zahtjevima pravnog okvira Europske unije, Agencija za ugljikovodike formira, održava, kontrolira i zanavlja obvezne zalihe nafte i naftnih derivata te provodi ostale nužne preduvjete za djelovanje po tržišnim principima kao energetski subjekt, i to bez narušavanja konkurentnosti na tržištu nafte i naftnih derivata i energije. Obvezne zalihe nafte i naftnih derivata skladište se u carinskim i trošarinskim skladištima gotovim proizvodima, </w:t>
      </w:r>
      <w:r>
        <w:lastRenderedPageBreak/>
        <w:t xml:space="preserve">sirovoj nafti i u nematerijalnom obliku (ugovorima o opcijskoj kupnji robe) po unaprijed utvrđenim kriterijima kupnje za određeno vremensko razdoblje.     </w:t>
      </w:r>
    </w:p>
    <w:p w14:paraId="7B8C731B" w14:textId="77777777" w:rsidR="005E656F" w:rsidRDefault="003F6F30">
      <w:r>
        <w:t xml:space="preserve">Obvezne zalihe nafte i naftnih derivata formiraju se najmanje u količini od 90 dana prosječnog dnevnog neto uvoza ili 61 dan prosječne dnevne domaće potrošnje naftnih derivata u prethodnoj kalendarskoj godini, ovisno o tome koja je količina veća, a na temelju podataka Državnog statističkog zavoda </w:t>
      </w:r>
    </w:p>
    <w:p w14:paraId="5628C3E0" w14:textId="77777777" w:rsidR="005E656F" w:rsidRDefault="003F6F30">
      <w:r>
        <w:t>U 2025. godini su provedena zanavljanja derivata u količini od 56.400 tona, od čega je do kraja godine vraćeno 46.000 tona, a preostali dio će se vratiti u prvom kvartalu 2025. godine. Također u 2025. godini prodano je 16.000 tona motornih benzina te je kupljeno 14.000 tona dizelskog goriva.</w:t>
      </w:r>
    </w:p>
    <w:p w14:paraId="74EF45F5" w14:textId="77777777" w:rsidR="005E656F" w:rsidRDefault="003F6F30">
      <w:pPr>
        <w:pStyle w:val="Naslov8"/>
        <w:jc w:val="left"/>
      </w:pPr>
      <w:r>
        <w:t>Pokazatelji rezultata</w:t>
      </w:r>
    </w:p>
    <w:tbl>
      <w:tblPr>
        <w:tblStyle w:val="StilTablice"/>
        <w:tblW w:w="10206" w:type="dxa"/>
        <w:jc w:val="center"/>
        <w:tblLook w:val="04A0" w:firstRow="1" w:lastRow="0" w:firstColumn="1" w:lastColumn="0" w:noHBand="0" w:noVBand="1"/>
      </w:tblPr>
      <w:tblGrid>
        <w:gridCol w:w="2553"/>
        <w:gridCol w:w="2553"/>
        <w:gridCol w:w="1020"/>
        <w:gridCol w:w="1020"/>
        <w:gridCol w:w="1020"/>
        <w:gridCol w:w="1020"/>
        <w:gridCol w:w="1020"/>
      </w:tblGrid>
      <w:tr w:rsidR="005E656F" w14:paraId="48A892C7" w14:textId="77777777">
        <w:trPr>
          <w:jc w:val="center"/>
        </w:trPr>
        <w:tc>
          <w:tcPr>
            <w:tcW w:w="2551" w:type="dxa"/>
            <w:shd w:val="clear" w:color="auto" w:fill="B5C0D8"/>
          </w:tcPr>
          <w:p w14:paraId="1A5BC330" w14:textId="77777777" w:rsidR="005E656F" w:rsidRDefault="003F6F30">
            <w:pPr>
              <w:jc w:val="center"/>
            </w:pPr>
            <w:r>
              <w:t>Pokazatelj rezultata</w:t>
            </w:r>
          </w:p>
        </w:tc>
        <w:tc>
          <w:tcPr>
            <w:tcW w:w="2551" w:type="dxa"/>
            <w:shd w:val="clear" w:color="auto" w:fill="B5C0D8"/>
          </w:tcPr>
          <w:p w14:paraId="4D5BD397" w14:textId="77777777" w:rsidR="005E656F" w:rsidRDefault="003F6F30">
            <w:pPr>
              <w:pStyle w:val="CellHeader"/>
              <w:jc w:val="center"/>
            </w:pPr>
            <w:r>
              <w:rPr>
                <w:rFonts w:cs="Times New Roman"/>
              </w:rPr>
              <w:t>Definicija</w:t>
            </w:r>
          </w:p>
        </w:tc>
        <w:tc>
          <w:tcPr>
            <w:tcW w:w="1020" w:type="dxa"/>
            <w:shd w:val="clear" w:color="auto" w:fill="B5C0D8"/>
          </w:tcPr>
          <w:p w14:paraId="56D128D0" w14:textId="77777777" w:rsidR="005E656F" w:rsidRDefault="003F6F30">
            <w:pPr>
              <w:pStyle w:val="CellHeader"/>
              <w:jc w:val="center"/>
            </w:pPr>
            <w:r>
              <w:rPr>
                <w:rFonts w:cs="Times New Roman"/>
              </w:rPr>
              <w:t>Jedinica</w:t>
            </w:r>
          </w:p>
        </w:tc>
        <w:tc>
          <w:tcPr>
            <w:tcW w:w="1020" w:type="dxa"/>
            <w:shd w:val="clear" w:color="auto" w:fill="B5C0D8"/>
          </w:tcPr>
          <w:p w14:paraId="31178F0D" w14:textId="77777777" w:rsidR="005E656F" w:rsidRDefault="003F6F30">
            <w:pPr>
              <w:pStyle w:val="CellHeader"/>
              <w:jc w:val="center"/>
            </w:pPr>
            <w:r>
              <w:rPr>
                <w:rFonts w:cs="Times New Roman"/>
              </w:rPr>
              <w:t>Polazna vrijednost</w:t>
            </w:r>
          </w:p>
        </w:tc>
        <w:tc>
          <w:tcPr>
            <w:tcW w:w="1020" w:type="dxa"/>
            <w:shd w:val="clear" w:color="auto" w:fill="B5C0D8"/>
          </w:tcPr>
          <w:p w14:paraId="6FD7B73E" w14:textId="77777777" w:rsidR="005E656F" w:rsidRDefault="003F6F30">
            <w:pPr>
              <w:pStyle w:val="CellHeader"/>
              <w:jc w:val="center"/>
            </w:pPr>
            <w:r>
              <w:rPr>
                <w:rFonts w:cs="Times New Roman"/>
              </w:rPr>
              <w:t>Izvor podataka</w:t>
            </w:r>
          </w:p>
        </w:tc>
        <w:tc>
          <w:tcPr>
            <w:tcW w:w="1020" w:type="dxa"/>
            <w:shd w:val="clear" w:color="auto" w:fill="B5C0D8"/>
          </w:tcPr>
          <w:p w14:paraId="419DB757" w14:textId="77777777" w:rsidR="005E656F" w:rsidRDefault="003F6F30">
            <w:pPr>
              <w:pStyle w:val="CellHeader"/>
              <w:jc w:val="center"/>
            </w:pPr>
            <w:r>
              <w:rPr>
                <w:rFonts w:cs="Times New Roman"/>
              </w:rPr>
              <w:t>Ciljana vrijednost (2025.)</w:t>
            </w:r>
          </w:p>
        </w:tc>
        <w:tc>
          <w:tcPr>
            <w:tcW w:w="1020" w:type="dxa"/>
            <w:shd w:val="clear" w:color="auto" w:fill="B5C0D8"/>
          </w:tcPr>
          <w:p w14:paraId="5A8F5B25" w14:textId="77777777" w:rsidR="005E656F" w:rsidRDefault="003F6F30">
            <w:pPr>
              <w:pStyle w:val="CellHeader"/>
              <w:jc w:val="center"/>
            </w:pPr>
            <w:r>
              <w:rPr>
                <w:rFonts w:cs="Times New Roman"/>
              </w:rPr>
              <w:t>Ostvarena vrijednost (2025.)</w:t>
            </w:r>
          </w:p>
        </w:tc>
      </w:tr>
      <w:tr w:rsidR="005E656F" w14:paraId="22D1FD6D" w14:textId="77777777">
        <w:trPr>
          <w:jc w:val="center"/>
        </w:trPr>
        <w:tc>
          <w:tcPr>
            <w:tcW w:w="2551" w:type="dxa"/>
          </w:tcPr>
          <w:p w14:paraId="0613AB32" w14:textId="77777777" w:rsidR="005E656F" w:rsidRDefault="003F6F30">
            <w:pPr>
              <w:pStyle w:val="CellColumn"/>
              <w:jc w:val="left"/>
            </w:pPr>
            <w:r>
              <w:rPr>
                <w:rFonts w:cs="Times New Roman"/>
              </w:rPr>
              <w:t>Količina nabavljene nafte i naftnih derivata</w:t>
            </w:r>
          </w:p>
        </w:tc>
        <w:tc>
          <w:tcPr>
            <w:tcW w:w="2551" w:type="dxa"/>
          </w:tcPr>
          <w:p w14:paraId="3B9B5AE8" w14:textId="77777777" w:rsidR="005E656F" w:rsidRDefault="003F6F30">
            <w:pPr>
              <w:pStyle w:val="CellColumn"/>
              <w:jc w:val="left"/>
            </w:pPr>
            <w:r>
              <w:rPr>
                <w:rFonts w:cs="Times New Roman"/>
              </w:rPr>
              <w:t>Formirane i uskladištene obvezne zalihe nafte i naftnih derivata u količini i strukturi određenoj važećim pravnim propisima</w:t>
            </w:r>
          </w:p>
        </w:tc>
        <w:tc>
          <w:tcPr>
            <w:tcW w:w="1020" w:type="dxa"/>
          </w:tcPr>
          <w:p w14:paraId="51FB4388" w14:textId="77777777" w:rsidR="005E656F" w:rsidRDefault="003F6F30">
            <w:pPr>
              <w:pStyle w:val="CellColumn"/>
              <w:jc w:val="right"/>
            </w:pPr>
            <w:r>
              <w:rPr>
                <w:rFonts w:cs="Times New Roman"/>
              </w:rPr>
              <w:t>tona</w:t>
            </w:r>
          </w:p>
        </w:tc>
        <w:tc>
          <w:tcPr>
            <w:tcW w:w="1020" w:type="dxa"/>
          </w:tcPr>
          <w:p w14:paraId="2F5A9CA9" w14:textId="77777777" w:rsidR="005E656F" w:rsidRDefault="003F6F30">
            <w:pPr>
              <w:pStyle w:val="CellColumn"/>
              <w:jc w:val="right"/>
            </w:pPr>
            <w:r>
              <w:rPr>
                <w:rFonts w:cs="Times New Roman"/>
              </w:rPr>
              <w:t>636.000</w:t>
            </w:r>
          </w:p>
        </w:tc>
        <w:tc>
          <w:tcPr>
            <w:tcW w:w="1020" w:type="dxa"/>
          </w:tcPr>
          <w:p w14:paraId="4238DA95" w14:textId="77777777" w:rsidR="005E656F" w:rsidRDefault="003F6F30">
            <w:pPr>
              <w:pStyle w:val="CellColumn"/>
              <w:jc w:val="right"/>
            </w:pPr>
            <w:r>
              <w:rPr>
                <w:rFonts w:cs="Times New Roman"/>
              </w:rPr>
              <w:t>AZU</w:t>
            </w:r>
          </w:p>
        </w:tc>
        <w:tc>
          <w:tcPr>
            <w:tcW w:w="1020" w:type="dxa"/>
          </w:tcPr>
          <w:p w14:paraId="1A266225" w14:textId="77777777" w:rsidR="005E656F" w:rsidRDefault="003F6F30">
            <w:pPr>
              <w:pStyle w:val="CellColumn"/>
              <w:jc w:val="right"/>
            </w:pPr>
            <w:r>
              <w:rPr>
                <w:rFonts w:cs="Times New Roman"/>
              </w:rPr>
              <w:t>650.000</w:t>
            </w:r>
          </w:p>
        </w:tc>
        <w:tc>
          <w:tcPr>
            <w:tcW w:w="1020" w:type="dxa"/>
          </w:tcPr>
          <w:p w14:paraId="4D8FDB04" w14:textId="77777777" w:rsidR="005E656F" w:rsidRDefault="003F6F30">
            <w:pPr>
              <w:pStyle w:val="CellColumn"/>
              <w:jc w:val="right"/>
            </w:pPr>
            <w:r>
              <w:rPr>
                <w:rFonts w:cs="Times New Roman"/>
              </w:rPr>
              <w:t>654.090</w:t>
            </w:r>
          </w:p>
        </w:tc>
      </w:tr>
      <w:tr w:rsidR="005E656F" w14:paraId="378A24BC" w14:textId="77777777">
        <w:trPr>
          <w:jc w:val="center"/>
        </w:trPr>
        <w:tc>
          <w:tcPr>
            <w:tcW w:w="2551" w:type="dxa"/>
          </w:tcPr>
          <w:p w14:paraId="6CF3F152" w14:textId="77777777" w:rsidR="005E656F" w:rsidRDefault="003F6F30">
            <w:pPr>
              <w:pStyle w:val="CellColumn"/>
              <w:jc w:val="left"/>
            </w:pPr>
            <w:r>
              <w:rPr>
                <w:rFonts w:cs="Times New Roman"/>
              </w:rPr>
              <w:t>Količina zanovljene nafte i naftnih derivata</w:t>
            </w:r>
          </w:p>
        </w:tc>
        <w:tc>
          <w:tcPr>
            <w:tcW w:w="2551" w:type="dxa"/>
          </w:tcPr>
          <w:p w14:paraId="657DD5DE" w14:textId="77777777" w:rsidR="005E656F" w:rsidRDefault="003F6F30">
            <w:pPr>
              <w:pStyle w:val="CellColumn"/>
              <w:jc w:val="left"/>
            </w:pPr>
            <w:r>
              <w:rPr>
                <w:rFonts w:cs="Times New Roman"/>
              </w:rPr>
              <w:t>Zanavljanje zaliha uzajamnom kupoprodajom</w:t>
            </w:r>
          </w:p>
        </w:tc>
        <w:tc>
          <w:tcPr>
            <w:tcW w:w="1020" w:type="dxa"/>
          </w:tcPr>
          <w:p w14:paraId="278281E3" w14:textId="77777777" w:rsidR="005E656F" w:rsidRDefault="003F6F30">
            <w:pPr>
              <w:pStyle w:val="CellColumn"/>
              <w:jc w:val="right"/>
            </w:pPr>
            <w:r>
              <w:rPr>
                <w:rFonts w:cs="Times New Roman"/>
              </w:rPr>
              <w:t>tona</w:t>
            </w:r>
          </w:p>
        </w:tc>
        <w:tc>
          <w:tcPr>
            <w:tcW w:w="1020" w:type="dxa"/>
          </w:tcPr>
          <w:p w14:paraId="54BDABF1" w14:textId="77777777" w:rsidR="005E656F" w:rsidRDefault="003F6F30">
            <w:pPr>
              <w:pStyle w:val="CellColumn"/>
              <w:jc w:val="right"/>
            </w:pPr>
            <w:r>
              <w:rPr>
                <w:rFonts w:cs="Times New Roman"/>
              </w:rPr>
              <w:t>0</w:t>
            </w:r>
          </w:p>
        </w:tc>
        <w:tc>
          <w:tcPr>
            <w:tcW w:w="1020" w:type="dxa"/>
          </w:tcPr>
          <w:p w14:paraId="0B7A2B86" w14:textId="77777777" w:rsidR="005E656F" w:rsidRDefault="003F6F30">
            <w:pPr>
              <w:pStyle w:val="CellColumn"/>
              <w:jc w:val="right"/>
            </w:pPr>
            <w:r>
              <w:rPr>
                <w:rFonts w:cs="Times New Roman"/>
              </w:rPr>
              <w:t>AZU</w:t>
            </w:r>
          </w:p>
        </w:tc>
        <w:tc>
          <w:tcPr>
            <w:tcW w:w="1020" w:type="dxa"/>
          </w:tcPr>
          <w:p w14:paraId="68E46787" w14:textId="77777777" w:rsidR="005E656F" w:rsidRDefault="003F6F30">
            <w:pPr>
              <w:pStyle w:val="CellColumn"/>
              <w:jc w:val="right"/>
            </w:pPr>
            <w:r>
              <w:rPr>
                <w:rFonts w:cs="Times New Roman"/>
              </w:rPr>
              <w:t>40.000</w:t>
            </w:r>
          </w:p>
        </w:tc>
        <w:tc>
          <w:tcPr>
            <w:tcW w:w="1020" w:type="dxa"/>
          </w:tcPr>
          <w:p w14:paraId="1D649A8F" w14:textId="77777777" w:rsidR="005E656F" w:rsidRDefault="003F6F30">
            <w:pPr>
              <w:pStyle w:val="CellColumn"/>
              <w:jc w:val="right"/>
            </w:pPr>
            <w:r>
              <w:rPr>
                <w:rFonts w:cs="Times New Roman"/>
              </w:rPr>
              <w:t>56.400</w:t>
            </w:r>
          </w:p>
        </w:tc>
      </w:tr>
      <w:tr w:rsidR="005E656F" w14:paraId="40817D86" w14:textId="77777777">
        <w:trPr>
          <w:jc w:val="center"/>
        </w:trPr>
        <w:tc>
          <w:tcPr>
            <w:tcW w:w="2551" w:type="dxa"/>
          </w:tcPr>
          <w:p w14:paraId="49B01065" w14:textId="77777777" w:rsidR="005E656F" w:rsidRDefault="003F6F30">
            <w:pPr>
              <w:pStyle w:val="CellColumn"/>
              <w:jc w:val="left"/>
            </w:pPr>
            <w:r>
              <w:rPr>
                <w:rFonts w:cs="Times New Roman"/>
              </w:rPr>
              <w:t>Osiguran skladišni prostor ugovorom o najmu</w:t>
            </w:r>
          </w:p>
        </w:tc>
        <w:tc>
          <w:tcPr>
            <w:tcW w:w="2551" w:type="dxa"/>
          </w:tcPr>
          <w:p w14:paraId="0271D334" w14:textId="77777777" w:rsidR="005E656F" w:rsidRDefault="003F6F30">
            <w:pPr>
              <w:pStyle w:val="CellColumn"/>
              <w:jc w:val="left"/>
            </w:pPr>
            <w:r>
              <w:rPr>
                <w:rFonts w:cs="Times New Roman"/>
              </w:rPr>
              <w:t>Sklopljeni dugoročni ugovori o najmu skladišnog prostora</w:t>
            </w:r>
          </w:p>
        </w:tc>
        <w:tc>
          <w:tcPr>
            <w:tcW w:w="1020" w:type="dxa"/>
          </w:tcPr>
          <w:p w14:paraId="63C02391" w14:textId="77777777" w:rsidR="005E656F" w:rsidRDefault="003F6F30">
            <w:pPr>
              <w:pStyle w:val="CellColumn"/>
              <w:jc w:val="right"/>
            </w:pPr>
            <w:r>
              <w:rPr>
                <w:rFonts w:cs="Times New Roman"/>
              </w:rPr>
              <w:t>m3</w:t>
            </w:r>
          </w:p>
        </w:tc>
        <w:tc>
          <w:tcPr>
            <w:tcW w:w="1020" w:type="dxa"/>
          </w:tcPr>
          <w:p w14:paraId="5D215BED" w14:textId="77777777" w:rsidR="005E656F" w:rsidRDefault="003F6F30">
            <w:pPr>
              <w:pStyle w:val="CellColumn"/>
              <w:jc w:val="right"/>
            </w:pPr>
            <w:r>
              <w:rPr>
                <w:rFonts w:cs="Times New Roman"/>
              </w:rPr>
              <w:t>758.100</w:t>
            </w:r>
          </w:p>
        </w:tc>
        <w:tc>
          <w:tcPr>
            <w:tcW w:w="1020" w:type="dxa"/>
          </w:tcPr>
          <w:p w14:paraId="63D0734E" w14:textId="77777777" w:rsidR="005E656F" w:rsidRDefault="003F6F30">
            <w:pPr>
              <w:pStyle w:val="CellColumn"/>
              <w:jc w:val="right"/>
            </w:pPr>
            <w:r>
              <w:rPr>
                <w:rFonts w:cs="Times New Roman"/>
              </w:rPr>
              <w:t>AZU</w:t>
            </w:r>
          </w:p>
        </w:tc>
        <w:tc>
          <w:tcPr>
            <w:tcW w:w="1020" w:type="dxa"/>
          </w:tcPr>
          <w:p w14:paraId="4EE459DE" w14:textId="77777777" w:rsidR="005E656F" w:rsidRDefault="003F6F30">
            <w:pPr>
              <w:pStyle w:val="CellColumn"/>
              <w:jc w:val="right"/>
            </w:pPr>
            <w:r>
              <w:rPr>
                <w:rFonts w:cs="Times New Roman"/>
              </w:rPr>
              <w:t>770.000</w:t>
            </w:r>
          </w:p>
        </w:tc>
        <w:tc>
          <w:tcPr>
            <w:tcW w:w="1020" w:type="dxa"/>
          </w:tcPr>
          <w:p w14:paraId="29586E05" w14:textId="77777777" w:rsidR="005E656F" w:rsidRDefault="003F6F30">
            <w:pPr>
              <w:pStyle w:val="CellColumn"/>
              <w:jc w:val="right"/>
            </w:pPr>
            <w:r>
              <w:rPr>
                <w:rFonts w:cs="Times New Roman"/>
              </w:rPr>
              <w:t>779.100</w:t>
            </w:r>
          </w:p>
        </w:tc>
      </w:tr>
    </w:tbl>
    <w:p w14:paraId="42B95100" w14:textId="77777777" w:rsidR="005E656F" w:rsidRDefault="005E656F">
      <w:pPr>
        <w:jc w:val="left"/>
      </w:pPr>
    </w:p>
    <w:p w14:paraId="5A65463D" w14:textId="77777777" w:rsidR="005E656F" w:rsidRDefault="003F6F30">
      <w:pPr>
        <w:pStyle w:val="Naslov4"/>
      </w:pPr>
      <w:r>
        <w:t>K919005 INFORMATIZACIJA</w:t>
      </w:r>
    </w:p>
    <w:tbl>
      <w:tblPr>
        <w:tblStyle w:val="StilTablice"/>
        <w:tblW w:w="10206" w:type="dxa"/>
        <w:jc w:val="center"/>
        <w:tblLook w:val="04A0" w:firstRow="1" w:lastRow="0" w:firstColumn="1" w:lastColumn="0" w:noHBand="0" w:noVBand="1"/>
      </w:tblPr>
      <w:tblGrid>
        <w:gridCol w:w="1914"/>
        <w:gridCol w:w="1961"/>
        <w:gridCol w:w="1949"/>
        <w:gridCol w:w="1961"/>
        <w:gridCol w:w="1207"/>
        <w:gridCol w:w="1214"/>
      </w:tblGrid>
      <w:tr w:rsidR="005E656F" w14:paraId="0DBEC608" w14:textId="77777777">
        <w:trPr>
          <w:jc w:val="center"/>
        </w:trPr>
        <w:tc>
          <w:tcPr>
            <w:tcW w:w="1632" w:type="dxa"/>
            <w:shd w:val="clear" w:color="auto" w:fill="B5C0D8"/>
          </w:tcPr>
          <w:p w14:paraId="7A4478CF" w14:textId="77777777" w:rsidR="005E656F" w:rsidRDefault="003F6F30">
            <w:pPr>
              <w:pStyle w:val="CellHeader"/>
              <w:jc w:val="center"/>
            </w:pPr>
            <w:r>
              <w:rPr>
                <w:rFonts w:cs="Times New Roman"/>
              </w:rPr>
              <w:t>Naziv aktivnosti</w:t>
            </w:r>
          </w:p>
        </w:tc>
        <w:tc>
          <w:tcPr>
            <w:tcW w:w="2041" w:type="dxa"/>
            <w:shd w:val="clear" w:color="auto" w:fill="B5C0D8"/>
          </w:tcPr>
          <w:p w14:paraId="2FDB978F" w14:textId="77777777" w:rsidR="005E656F" w:rsidRDefault="003F6F30">
            <w:pPr>
              <w:pStyle w:val="CellHeader"/>
              <w:jc w:val="center"/>
            </w:pPr>
            <w:r>
              <w:rPr>
                <w:rFonts w:cs="Times New Roman"/>
              </w:rPr>
              <w:t>Izvršenje 2024. (eur)</w:t>
            </w:r>
          </w:p>
        </w:tc>
        <w:tc>
          <w:tcPr>
            <w:tcW w:w="2041" w:type="dxa"/>
            <w:shd w:val="clear" w:color="auto" w:fill="B5C0D8"/>
          </w:tcPr>
          <w:p w14:paraId="16521441" w14:textId="77777777" w:rsidR="005E656F" w:rsidRDefault="003F6F30">
            <w:pPr>
              <w:pStyle w:val="CellHeader"/>
              <w:jc w:val="center"/>
            </w:pPr>
            <w:r>
              <w:rPr>
                <w:rFonts w:cs="Times New Roman"/>
              </w:rPr>
              <w:t>Plan 2025. (eur)</w:t>
            </w:r>
          </w:p>
        </w:tc>
        <w:tc>
          <w:tcPr>
            <w:tcW w:w="2041" w:type="dxa"/>
            <w:shd w:val="clear" w:color="auto" w:fill="B5C0D8"/>
          </w:tcPr>
          <w:p w14:paraId="65DFCA24" w14:textId="77777777" w:rsidR="005E656F" w:rsidRDefault="003F6F30">
            <w:pPr>
              <w:pStyle w:val="CellHeader"/>
              <w:jc w:val="center"/>
            </w:pPr>
            <w:r>
              <w:rPr>
                <w:rFonts w:cs="Times New Roman"/>
              </w:rPr>
              <w:t>Izvršenje 2025. (eur)</w:t>
            </w:r>
          </w:p>
        </w:tc>
        <w:tc>
          <w:tcPr>
            <w:tcW w:w="1224" w:type="dxa"/>
            <w:shd w:val="clear" w:color="auto" w:fill="B5C0D8"/>
          </w:tcPr>
          <w:p w14:paraId="555AC0B0" w14:textId="77777777" w:rsidR="005E656F" w:rsidRDefault="003F6F30">
            <w:pPr>
              <w:pStyle w:val="CellHeader"/>
              <w:jc w:val="center"/>
            </w:pPr>
            <w:r>
              <w:rPr>
                <w:rFonts w:cs="Times New Roman"/>
              </w:rPr>
              <w:t>Indeks izvršenje 2025./plan 2025.</w:t>
            </w:r>
          </w:p>
        </w:tc>
        <w:tc>
          <w:tcPr>
            <w:tcW w:w="1224" w:type="dxa"/>
            <w:shd w:val="clear" w:color="auto" w:fill="B5C0D8"/>
          </w:tcPr>
          <w:p w14:paraId="159EF236" w14:textId="77777777" w:rsidR="005E656F" w:rsidRDefault="003F6F30">
            <w:pPr>
              <w:pStyle w:val="CellHeader"/>
              <w:jc w:val="center"/>
            </w:pPr>
            <w:r>
              <w:rPr>
                <w:rFonts w:cs="Times New Roman"/>
              </w:rPr>
              <w:t>Indeks izvršenje 2025./2024.</w:t>
            </w:r>
          </w:p>
        </w:tc>
      </w:tr>
      <w:tr w:rsidR="005E656F" w14:paraId="7C4E18FE" w14:textId="77777777">
        <w:trPr>
          <w:jc w:val="center"/>
        </w:trPr>
        <w:tc>
          <w:tcPr>
            <w:tcW w:w="1632" w:type="dxa"/>
          </w:tcPr>
          <w:p w14:paraId="6ABFCE29" w14:textId="77777777" w:rsidR="005E656F" w:rsidRDefault="003F6F30">
            <w:pPr>
              <w:pStyle w:val="CellColumn"/>
              <w:jc w:val="left"/>
            </w:pPr>
            <w:r>
              <w:rPr>
                <w:rFonts w:cs="Times New Roman"/>
              </w:rPr>
              <w:t>K919005-INFORMATIZACIJA</w:t>
            </w:r>
          </w:p>
        </w:tc>
        <w:tc>
          <w:tcPr>
            <w:tcW w:w="2041" w:type="dxa"/>
          </w:tcPr>
          <w:p w14:paraId="5B54F002" w14:textId="77777777" w:rsidR="005E656F" w:rsidRDefault="003F6F30">
            <w:pPr>
              <w:pStyle w:val="CellColumn"/>
              <w:jc w:val="right"/>
            </w:pPr>
            <w:r>
              <w:rPr>
                <w:rFonts w:cs="Times New Roman"/>
              </w:rPr>
              <w:t>37.995</w:t>
            </w:r>
          </w:p>
        </w:tc>
        <w:tc>
          <w:tcPr>
            <w:tcW w:w="2041" w:type="dxa"/>
          </w:tcPr>
          <w:p w14:paraId="648852E4" w14:textId="77777777" w:rsidR="005E656F" w:rsidRDefault="003F6F30">
            <w:pPr>
              <w:pStyle w:val="CellColumn"/>
              <w:jc w:val="right"/>
            </w:pPr>
            <w:r>
              <w:rPr>
                <w:rFonts w:cs="Times New Roman"/>
              </w:rPr>
              <w:t>84.548</w:t>
            </w:r>
          </w:p>
        </w:tc>
        <w:tc>
          <w:tcPr>
            <w:tcW w:w="2041" w:type="dxa"/>
          </w:tcPr>
          <w:p w14:paraId="5CE0F0AF" w14:textId="77777777" w:rsidR="005E656F" w:rsidRDefault="003F6F30">
            <w:pPr>
              <w:pStyle w:val="CellColumn"/>
              <w:jc w:val="right"/>
            </w:pPr>
            <w:r>
              <w:rPr>
                <w:rFonts w:cs="Times New Roman"/>
              </w:rPr>
              <w:t>84.547</w:t>
            </w:r>
          </w:p>
        </w:tc>
        <w:tc>
          <w:tcPr>
            <w:tcW w:w="1224" w:type="dxa"/>
          </w:tcPr>
          <w:p w14:paraId="3C7E4D14" w14:textId="77777777" w:rsidR="005E656F" w:rsidRDefault="003F6F30">
            <w:pPr>
              <w:pStyle w:val="CellColumn"/>
              <w:jc w:val="right"/>
            </w:pPr>
            <w:r>
              <w:rPr>
                <w:rFonts w:cs="Times New Roman"/>
              </w:rPr>
              <w:t>100,0</w:t>
            </w:r>
          </w:p>
        </w:tc>
        <w:tc>
          <w:tcPr>
            <w:tcW w:w="1224" w:type="dxa"/>
          </w:tcPr>
          <w:p w14:paraId="545FDA7F" w14:textId="77777777" w:rsidR="005E656F" w:rsidRDefault="003F6F30">
            <w:pPr>
              <w:pStyle w:val="CellColumn"/>
              <w:jc w:val="right"/>
            </w:pPr>
            <w:r>
              <w:rPr>
                <w:rFonts w:cs="Times New Roman"/>
              </w:rPr>
              <w:t>222,5</w:t>
            </w:r>
          </w:p>
        </w:tc>
      </w:tr>
    </w:tbl>
    <w:p w14:paraId="5B21C6D3" w14:textId="77777777" w:rsidR="005E656F" w:rsidRDefault="005E656F">
      <w:pPr>
        <w:jc w:val="left"/>
      </w:pPr>
    </w:p>
    <w:p w14:paraId="39D584EA" w14:textId="77777777" w:rsidR="005E656F" w:rsidRDefault="003F6F30">
      <w:pPr>
        <w:pStyle w:val="Naslov8"/>
        <w:jc w:val="left"/>
      </w:pPr>
      <w:r>
        <w:t>Zakonske i druge pravne osnove</w:t>
      </w:r>
    </w:p>
    <w:p w14:paraId="4F58CCF0" w14:textId="77777777" w:rsidR="005E656F" w:rsidRDefault="003F6F30">
      <w:r>
        <w:t>Zakon o osnivanju Agencije za ugljikovodike (Narodne novine, broj 14/14, 73/17)</w:t>
      </w:r>
    </w:p>
    <w:p w14:paraId="1CBAFB6A" w14:textId="77777777" w:rsidR="005E656F" w:rsidRDefault="003F6F30">
      <w:pPr>
        <w:pStyle w:val="Naslov8"/>
        <w:jc w:val="left"/>
      </w:pPr>
      <w:r>
        <w:t>Opis aktivnosti</w:t>
      </w:r>
    </w:p>
    <w:p w14:paraId="4C4BDE62" w14:textId="77777777" w:rsidR="005E656F" w:rsidRDefault="003F6F30">
      <w:r>
        <w:t xml:space="preserve">Kroz ovu aktivnost se osiguravaju sredstva za rashode potrebne za kupnju licenci, komunikacijske opreme te ulaganje u računalne programe. Agencija obavlja operativne poslove vezane za prikupljanje, pohranu i obradu svih podataka i rezultata prikupljenih prilikom istraživanja i eksploatacije u Republici Hrvatskoj. U Agenciji je organiziran fizički i virtualni (VDR) pregled dostupnih podataka u sobi s podacima (tzv. „data room“). </w:t>
      </w:r>
    </w:p>
    <w:p w14:paraId="159F3D61" w14:textId="77777777" w:rsidR="005E656F" w:rsidRDefault="003F6F30">
      <w:r>
        <w:t>U 2025. godini su nabavljene licence XP/VS Terminal Server Standard,  KDM Perp licenca No.CC50BOE7 nadogradnja INV.BR.50,  sustav evidenc. radnog vremena Coedeks, Sophos vatrozid te source kod aplikacije ReGEO, program  kalkulator ugljičnog otiska te aplikacija Intranet.</w:t>
      </w:r>
    </w:p>
    <w:p w14:paraId="19027BAC" w14:textId="77777777" w:rsidR="005E656F" w:rsidRDefault="003F6F30">
      <w:pPr>
        <w:pStyle w:val="Naslov4"/>
      </w:pPr>
      <w:r>
        <w:t>K919006 GEOTERMALNI PROJEKTI-NPOO.C1.2.R1-I2.02</w:t>
      </w:r>
    </w:p>
    <w:tbl>
      <w:tblPr>
        <w:tblStyle w:val="StilTablice"/>
        <w:tblW w:w="10206" w:type="dxa"/>
        <w:jc w:val="center"/>
        <w:tblLook w:val="04A0" w:firstRow="1" w:lastRow="0" w:firstColumn="1" w:lastColumn="0" w:noHBand="0" w:noVBand="1"/>
      </w:tblPr>
      <w:tblGrid>
        <w:gridCol w:w="1632"/>
        <w:gridCol w:w="2042"/>
        <w:gridCol w:w="2042"/>
        <w:gridCol w:w="2042"/>
        <w:gridCol w:w="1224"/>
        <w:gridCol w:w="1224"/>
      </w:tblGrid>
      <w:tr w:rsidR="005E656F" w14:paraId="3B433917" w14:textId="77777777">
        <w:trPr>
          <w:jc w:val="center"/>
        </w:trPr>
        <w:tc>
          <w:tcPr>
            <w:tcW w:w="1632" w:type="dxa"/>
            <w:shd w:val="clear" w:color="auto" w:fill="B5C0D8"/>
          </w:tcPr>
          <w:p w14:paraId="0F4F2943" w14:textId="77777777" w:rsidR="005E656F" w:rsidRDefault="003F6F30">
            <w:pPr>
              <w:pStyle w:val="CellHeader"/>
              <w:jc w:val="center"/>
            </w:pPr>
            <w:r>
              <w:rPr>
                <w:rFonts w:cs="Times New Roman"/>
              </w:rPr>
              <w:t>Naziv aktivnosti</w:t>
            </w:r>
          </w:p>
        </w:tc>
        <w:tc>
          <w:tcPr>
            <w:tcW w:w="2041" w:type="dxa"/>
            <w:shd w:val="clear" w:color="auto" w:fill="B5C0D8"/>
          </w:tcPr>
          <w:p w14:paraId="6AEEB685" w14:textId="77777777" w:rsidR="005E656F" w:rsidRDefault="003F6F30">
            <w:pPr>
              <w:pStyle w:val="CellHeader"/>
              <w:jc w:val="center"/>
            </w:pPr>
            <w:r>
              <w:rPr>
                <w:rFonts w:cs="Times New Roman"/>
              </w:rPr>
              <w:t>Izvršenje 2024. (eur)</w:t>
            </w:r>
          </w:p>
        </w:tc>
        <w:tc>
          <w:tcPr>
            <w:tcW w:w="2041" w:type="dxa"/>
            <w:shd w:val="clear" w:color="auto" w:fill="B5C0D8"/>
          </w:tcPr>
          <w:p w14:paraId="62DCFB95" w14:textId="77777777" w:rsidR="005E656F" w:rsidRDefault="003F6F30">
            <w:pPr>
              <w:pStyle w:val="CellHeader"/>
              <w:jc w:val="center"/>
            </w:pPr>
            <w:r>
              <w:rPr>
                <w:rFonts w:cs="Times New Roman"/>
              </w:rPr>
              <w:t>Plan 2025. (eur)</w:t>
            </w:r>
          </w:p>
        </w:tc>
        <w:tc>
          <w:tcPr>
            <w:tcW w:w="2041" w:type="dxa"/>
            <w:shd w:val="clear" w:color="auto" w:fill="B5C0D8"/>
          </w:tcPr>
          <w:p w14:paraId="52AC794A" w14:textId="77777777" w:rsidR="005E656F" w:rsidRDefault="003F6F30">
            <w:pPr>
              <w:pStyle w:val="CellHeader"/>
              <w:jc w:val="center"/>
            </w:pPr>
            <w:r>
              <w:rPr>
                <w:rFonts w:cs="Times New Roman"/>
              </w:rPr>
              <w:t>Izvršenje 2025. (eur)</w:t>
            </w:r>
          </w:p>
        </w:tc>
        <w:tc>
          <w:tcPr>
            <w:tcW w:w="1224" w:type="dxa"/>
            <w:shd w:val="clear" w:color="auto" w:fill="B5C0D8"/>
          </w:tcPr>
          <w:p w14:paraId="3DB5F6E2" w14:textId="77777777" w:rsidR="005E656F" w:rsidRDefault="003F6F30">
            <w:pPr>
              <w:pStyle w:val="CellHeader"/>
              <w:jc w:val="center"/>
            </w:pPr>
            <w:r>
              <w:rPr>
                <w:rFonts w:cs="Times New Roman"/>
              </w:rPr>
              <w:t>Indeks izvršenje 2025./plan 2025.</w:t>
            </w:r>
          </w:p>
        </w:tc>
        <w:tc>
          <w:tcPr>
            <w:tcW w:w="1224" w:type="dxa"/>
            <w:shd w:val="clear" w:color="auto" w:fill="B5C0D8"/>
          </w:tcPr>
          <w:p w14:paraId="08CCFE44" w14:textId="77777777" w:rsidR="005E656F" w:rsidRDefault="003F6F30">
            <w:pPr>
              <w:pStyle w:val="CellHeader"/>
              <w:jc w:val="center"/>
            </w:pPr>
            <w:r>
              <w:rPr>
                <w:rFonts w:cs="Times New Roman"/>
              </w:rPr>
              <w:t>Indeks izvršenje 2025./2024.</w:t>
            </w:r>
          </w:p>
        </w:tc>
      </w:tr>
      <w:tr w:rsidR="005E656F" w14:paraId="1B3314A9" w14:textId="77777777">
        <w:trPr>
          <w:jc w:val="center"/>
        </w:trPr>
        <w:tc>
          <w:tcPr>
            <w:tcW w:w="1632" w:type="dxa"/>
          </w:tcPr>
          <w:p w14:paraId="1CF1FEA6" w14:textId="77777777" w:rsidR="005E656F" w:rsidRDefault="003F6F30">
            <w:pPr>
              <w:pStyle w:val="CellColumn"/>
              <w:jc w:val="left"/>
            </w:pPr>
            <w:r>
              <w:rPr>
                <w:rFonts w:cs="Times New Roman"/>
              </w:rPr>
              <w:lastRenderedPageBreak/>
              <w:t>K919006-GEOTERMALNI PROJEKTI-NPOO.C1.2.R1-I2.02</w:t>
            </w:r>
          </w:p>
        </w:tc>
        <w:tc>
          <w:tcPr>
            <w:tcW w:w="2041" w:type="dxa"/>
          </w:tcPr>
          <w:p w14:paraId="0AC2F13D" w14:textId="77777777" w:rsidR="005E656F" w:rsidRDefault="003F6F30">
            <w:pPr>
              <w:pStyle w:val="CellColumn"/>
              <w:jc w:val="right"/>
            </w:pPr>
            <w:r>
              <w:rPr>
                <w:rFonts w:cs="Times New Roman"/>
              </w:rPr>
              <w:t>2.165.020</w:t>
            </w:r>
          </w:p>
        </w:tc>
        <w:tc>
          <w:tcPr>
            <w:tcW w:w="2041" w:type="dxa"/>
          </w:tcPr>
          <w:p w14:paraId="73AD56D9" w14:textId="77777777" w:rsidR="005E656F" w:rsidRDefault="003F6F30">
            <w:pPr>
              <w:pStyle w:val="CellColumn"/>
              <w:jc w:val="right"/>
            </w:pPr>
            <w:r>
              <w:rPr>
                <w:rFonts w:cs="Times New Roman"/>
              </w:rPr>
              <w:t>34.146.821</w:t>
            </w:r>
          </w:p>
        </w:tc>
        <w:tc>
          <w:tcPr>
            <w:tcW w:w="2041" w:type="dxa"/>
          </w:tcPr>
          <w:p w14:paraId="5BE9AAAE" w14:textId="77777777" w:rsidR="005E656F" w:rsidRDefault="003F6F30">
            <w:pPr>
              <w:pStyle w:val="CellColumn"/>
              <w:jc w:val="right"/>
            </w:pPr>
            <w:r>
              <w:rPr>
                <w:rFonts w:cs="Times New Roman"/>
              </w:rPr>
              <w:t>29.452.459</w:t>
            </w:r>
          </w:p>
        </w:tc>
        <w:tc>
          <w:tcPr>
            <w:tcW w:w="1224" w:type="dxa"/>
          </w:tcPr>
          <w:p w14:paraId="2E45CC20" w14:textId="77777777" w:rsidR="005E656F" w:rsidRDefault="003F6F30">
            <w:pPr>
              <w:pStyle w:val="CellColumn"/>
              <w:jc w:val="right"/>
            </w:pPr>
            <w:r>
              <w:rPr>
                <w:rFonts w:cs="Times New Roman"/>
              </w:rPr>
              <w:t>86,3</w:t>
            </w:r>
          </w:p>
        </w:tc>
        <w:tc>
          <w:tcPr>
            <w:tcW w:w="1224" w:type="dxa"/>
          </w:tcPr>
          <w:p w14:paraId="46B4A537" w14:textId="77777777" w:rsidR="005E656F" w:rsidRDefault="003F6F30">
            <w:pPr>
              <w:pStyle w:val="CellColumn"/>
              <w:jc w:val="right"/>
            </w:pPr>
            <w:r>
              <w:rPr>
                <w:rFonts w:cs="Times New Roman"/>
              </w:rPr>
              <w:t>1360,4</w:t>
            </w:r>
          </w:p>
        </w:tc>
      </w:tr>
    </w:tbl>
    <w:p w14:paraId="11AC5D88" w14:textId="77777777" w:rsidR="005E656F" w:rsidRDefault="005E656F">
      <w:pPr>
        <w:jc w:val="left"/>
      </w:pPr>
    </w:p>
    <w:p w14:paraId="1C8CDE7C" w14:textId="77777777" w:rsidR="005E656F" w:rsidRDefault="003F6F30">
      <w:pPr>
        <w:pStyle w:val="Naslov8"/>
        <w:jc w:val="left"/>
      </w:pPr>
      <w:r>
        <w:t>Zakonske i druge pravne osnove</w:t>
      </w:r>
    </w:p>
    <w:p w14:paraId="633FF7BD" w14:textId="77777777" w:rsidR="005E656F" w:rsidRDefault="003F6F30">
      <w:r>
        <w:t xml:space="preserve">- Zakon o istraživanju i eksploataciji ugljikovodika  </w:t>
      </w:r>
    </w:p>
    <w:p w14:paraId="280FEC72" w14:textId="77777777" w:rsidR="005E656F" w:rsidRDefault="003F6F30">
      <w:r>
        <w:t>-Nacionalni plan oporavka i otpornosti (NPOO), pod ciljem C1.2. R1-I2 „Poticanje energetske učinkovitosti, toplinarstva i obnovljivih izvora energije za dekarbonizaciju energetskog sektora“</w:t>
      </w:r>
    </w:p>
    <w:p w14:paraId="05EEA2A4" w14:textId="77777777" w:rsidR="005E656F" w:rsidRDefault="003F6F30">
      <w:pPr>
        <w:pStyle w:val="Naslov8"/>
        <w:jc w:val="left"/>
      </w:pPr>
      <w:r>
        <w:t>Opis aktivnosti</w:t>
      </w:r>
    </w:p>
    <w:p w14:paraId="2EE21D29" w14:textId="77777777" w:rsidR="005E656F" w:rsidRDefault="003F6F30">
      <w:r>
        <w:t xml:space="preserve">Projekt vezan uz Nacionalni plan oporavka i otpornosti uključuje pripremu i istraživanje projekata korištenja geotermalne energije za potrebe toplinarstva, poticanje energetske učinkovitosti, toplinarstva i obnovljivih izvora energije za dekarbonizaciju energetskog sektora, uključuje izradu Strateške studije utjecaja na okoliš Plana razvoja geotermalnog potencijala na okoliš, izradu studija geotermalnog potencijala za devet preliminarnih prostora, snimanje 2D seizmičkih podataka i magnetotelurskih podataka </w:t>
      </w:r>
      <w:r>
        <w:t>te njihovu interpretaciju, izradu  integriranih geološko-geofizičkih studija geotermalnog potencijala za šest preliminarnih prostora, izradu Studije stanja u prostoru i izmjene propisa koji reguliraju prostorno-planske aspekte te izradu istražnih geotermalnih bušotina.  U 2025. završena je izrada tri istražne geotermalne bušotine te je izrada četvrte istražne geotermalne bušotine započela u prosincu 2025.Također, u 2025. je završena izrada projektne dokumentacije koja je započela u 2024. godini te jetime os</w:t>
      </w:r>
      <w:r>
        <w:t xml:space="preserve">tvarena vrijendost višanego ciljana.  </w:t>
      </w:r>
    </w:p>
    <w:p w14:paraId="33856E7C" w14:textId="77777777" w:rsidR="005E656F" w:rsidRDefault="003F6F30">
      <w:r>
        <w:t>Geotermalni potencijal je proširen na 13 eksploatacijskih polja geotermalne energije te 23 dozvole za istraživanje geotermalne energije što će u konačnici doprinijeti novim instaliranim količinama obnovljive električne energije te povećanu upotrebu geotermalne energije u sektoru toplinarstva.  Znatno povećanje je planirano u 2025 na stavci 42 ostali građevinski objekti, a sredstva su namijenjena za izradu istražnih geotermalnih bušotina za potrebe toplinarstva, a prvenstveno za dekarbonizaciju toplinskih su</w:t>
      </w:r>
      <w:r>
        <w:t>stava lokalnih zajednica gdje postoje dozvole za istraživanje geotermalnih voda u energetske svrhe.</w:t>
      </w:r>
    </w:p>
    <w:p w14:paraId="20EC548E" w14:textId="77777777" w:rsidR="005E656F" w:rsidRDefault="003F6F30">
      <w:pPr>
        <w:pStyle w:val="Naslov8"/>
        <w:jc w:val="left"/>
      </w:pPr>
      <w:r>
        <w:t>Pokazatelji rezultata</w:t>
      </w:r>
    </w:p>
    <w:tbl>
      <w:tblPr>
        <w:tblStyle w:val="StilTablice"/>
        <w:tblW w:w="10206" w:type="dxa"/>
        <w:jc w:val="center"/>
        <w:tblLook w:val="04A0" w:firstRow="1" w:lastRow="0" w:firstColumn="1" w:lastColumn="0" w:noHBand="0" w:noVBand="1"/>
      </w:tblPr>
      <w:tblGrid>
        <w:gridCol w:w="2553"/>
        <w:gridCol w:w="2553"/>
        <w:gridCol w:w="1020"/>
        <w:gridCol w:w="1020"/>
        <w:gridCol w:w="1020"/>
        <w:gridCol w:w="1020"/>
        <w:gridCol w:w="1020"/>
      </w:tblGrid>
      <w:tr w:rsidR="005E656F" w14:paraId="5D29491F" w14:textId="77777777">
        <w:trPr>
          <w:jc w:val="center"/>
        </w:trPr>
        <w:tc>
          <w:tcPr>
            <w:tcW w:w="2551" w:type="dxa"/>
            <w:shd w:val="clear" w:color="auto" w:fill="B5C0D8"/>
          </w:tcPr>
          <w:p w14:paraId="25748655" w14:textId="77777777" w:rsidR="005E656F" w:rsidRDefault="003F6F30">
            <w:pPr>
              <w:jc w:val="center"/>
            </w:pPr>
            <w:r>
              <w:t>Pokazatelj rezultata</w:t>
            </w:r>
          </w:p>
        </w:tc>
        <w:tc>
          <w:tcPr>
            <w:tcW w:w="2551" w:type="dxa"/>
            <w:shd w:val="clear" w:color="auto" w:fill="B5C0D8"/>
          </w:tcPr>
          <w:p w14:paraId="02522DF2" w14:textId="77777777" w:rsidR="005E656F" w:rsidRDefault="003F6F30">
            <w:pPr>
              <w:pStyle w:val="CellHeader"/>
              <w:jc w:val="center"/>
            </w:pPr>
            <w:r>
              <w:rPr>
                <w:rFonts w:cs="Times New Roman"/>
              </w:rPr>
              <w:t>Definicija</w:t>
            </w:r>
          </w:p>
        </w:tc>
        <w:tc>
          <w:tcPr>
            <w:tcW w:w="1020" w:type="dxa"/>
            <w:shd w:val="clear" w:color="auto" w:fill="B5C0D8"/>
          </w:tcPr>
          <w:p w14:paraId="25B93FD5" w14:textId="77777777" w:rsidR="005E656F" w:rsidRDefault="003F6F30">
            <w:pPr>
              <w:pStyle w:val="CellHeader"/>
              <w:jc w:val="center"/>
            </w:pPr>
            <w:r>
              <w:rPr>
                <w:rFonts w:cs="Times New Roman"/>
              </w:rPr>
              <w:t>Jedinica</w:t>
            </w:r>
          </w:p>
        </w:tc>
        <w:tc>
          <w:tcPr>
            <w:tcW w:w="1020" w:type="dxa"/>
            <w:shd w:val="clear" w:color="auto" w:fill="B5C0D8"/>
          </w:tcPr>
          <w:p w14:paraId="4ED29A95" w14:textId="77777777" w:rsidR="005E656F" w:rsidRDefault="003F6F30">
            <w:pPr>
              <w:pStyle w:val="CellHeader"/>
              <w:jc w:val="center"/>
            </w:pPr>
            <w:r>
              <w:rPr>
                <w:rFonts w:cs="Times New Roman"/>
              </w:rPr>
              <w:t>Polazna vrijednost</w:t>
            </w:r>
          </w:p>
        </w:tc>
        <w:tc>
          <w:tcPr>
            <w:tcW w:w="1020" w:type="dxa"/>
            <w:shd w:val="clear" w:color="auto" w:fill="B5C0D8"/>
          </w:tcPr>
          <w:p w14:paraId="00812C8F" w14:textId="77777777" w:rsidR="005E656F" w:rsidRDefault="003F6F30">
            <w:pPr>
              <w:pStyle w:val="CellHeader"/>
              <w:jc w:val="center"/>
            </w:pPr>
            <w:r>
              <w:rPr>
                <w:rFonts w:cs="Times New Roman"/>
              </w:rPr>
              <w:t>Izvor podataka</w:t>
            </w:r>
          </w:p>
        </w:tc>
        <w:tc>
          <w:tcPr>
            <w:tcW w:w="1020" w:type="dxa"/>
            <w:shd w:val="clear" w:color="auto" w:fill="B5C0D8"/>
          </w:tcPr>
          <w:p w14:paraId="76972909" w14:textId="77777777" w:rsidR="005E656F" w:rsidRDefault="003F6F30">
            <w:pPr>
              <w:pStyle w:val="CellHeader"/>
              <w:jc w:val="center"/>
            </w:pPr>
            <w:r>
              <w:rPr>
                <w:rFonts w:cs="Times New Roman"/>
              </w:rPr>
              <w:t>Ciljana vrijednost (2025.)</w:t>
            </w:r>
          </w:p>
        </w:tc>
        <w:tc>
          <w:tcPr>
            <w:tcW w:w="1020" w:type="dxa"/>
            <w:shd w:val="clear" w:color="auto" w:fill="B5C0D8"/>
          </w:tcPr>
          <w:p w14:paraId="200E3C3A" w14:textId="77777777" w:rsidR="005E656F" w:rsidRDefault="003F6F30">
            <w:pPr>
              <w:pStyle w:val="CellHeader"/>
              <w:jc w:val="center"/>
            </w:pPr>
            <w:r>
              <w:rPr>
                <w:rFonts w:cs="Times New Roman"/>
              </w:rPr>
              <w:t>Ostvarena vrijednost (2025.)</w:t>
            </w:r>
          </w:p>
        </w:tc>
      </w:tr>
      <w:tr w:rsidR="005E656F" w14:paraId="519ADA29" w14:textId="77777777">
        <w:trPr>
          <w:jc w:val="center"/>
        </w:trPr>
        <w:tc>
          <w:tcPr>
            <w:tcW w:w="2551" w:type="dxa"/>
          </w:tcPr>
          <w:p w14:paraId="13E7121E" w14:textId="77777777" w:rsidR="005E656F" w:rsidRDefault="003F6F30">
            <w:pPr>
              <w:pStyle w:val="CellColumn"/>
              <w:jc w:val="left"/>
            </w:pPr>
            <w:r>
              <w:rPr>
                <w:rFonts w:cs="Times New Roman"/>
              </w:rPr>
              <w:t>Utvrđivanje geotermalnog potencijala u RH</w:t>
            </w:r>
          </w:p>
        </w:tc>
        <w:tc>
          <w:tcPr>
            <w:tcW w:w="2551" w:type="dxa"/>
          </w:tcPr>
          <w:p w14:paraId="22AEB2EF" w14:textId="77777777" w:rsidR="005E656F" w:rsidRDefault="003F6F30">
            <w:pPr>
              <w:pStyle w:val="CellColumn"/>
              <w:jc w:val="left"/>
            </w:pPr>
            <w:r>
              <w:rPr>
                <w:rFonts w:cs="Times New Roman"/>
              </w:rPr>
              <w:t>Izrada studija geotermalnog potencijala</w:t>
            </w:r>
          </w:p>
        </w:tc>
        <w:tc>
          <w:tcPr>
            <w:tcW w:w="1020" w:type="dxa"/>
          </w:tcPr>
          <w:p w14:paraId="231350D8" w14:textId="77777777" w:rsidR="005E656F" w:rsidRDefault="003F6F30">
            <w:pPr>
              <w:pStyle w:val="CellColumn"/>
              <w:jc w:val="right"/>
            </w:pPr>
            <w:r>
              <w:rPr>
                <w:rFonts w:cs="Times New Roman"/>
              </w:rPr>
              <w:t>kom</w:t>
            </w:r>
          </w:p>
        </w:tc>
        <w:tc>
          <w:tcPr>
            <w:tcW w:w="1020" w:type="dxa"/>
          </w:tcPr>
          <w:p w14:paraId="37113607" w14:textId="77777777" w:rsidR="005E656F" w:rsidRDefault="003F6F30">
            <w:pPr>
              <w:pStyle w:val="CellColumn"/>
              <w:jc w:val="right"/>
            </w:pPr>
            <w:r>
              <w:rPr>
                <w:rFonts w:cs="Times New Roman"/>
              </w:rPr>
              <w:t>0</w:t>
            </w:r>
          </w:p>
        </w:tc>
        <w:tc>
          <w:tcPr>
            <w:tcW w:w="1020" w:type="dxa"/>
          </w:tcPr>
          <w:p w14:paraId="2A526FEE" w14:textId="77777777" w:rsidR="005E656F" w:rsidRDefault="003F6F30">
            <w:pPr>
              <w:pStyle w:val="CellColumn"/>
              <w:jc w:val="right"/>
            </w:pPr>
            <w:r>
              <w:rPr>
                <w:rFonts w:cs="Times New Roman"/>
              </w:rPr>
              <w:t>AZU</w:t>
            </w:r>
          </w:p>
        </w:tc>
        <w:tc>
          <w:tcPr>
            <w:tcW w:w="1020" w:type="dxa"/>
          </w:tcPr>
          <w:p w14:paraId="379CB895" w14:textId="77777777" w:rsidR="005E656F" w:rsidRDefault="003F6F30">
            <w:pPr>
              <w:pStyle w:val="CellColumn"/>
              <w:jc w:val="right"/>
            </w:pPr>
            <w:r>
              <w:rPr>
                <w:rFonts w:cs="Times New Roman"/>
              </w:rPr>
              <w:t>6</w:t>
            </w:r>
          </w:p>
        </w:tc>
        <w:tc>
          <w:tcPr>
            <w:tcW w:w="1020" w:type="dxa"/>
          </w:tcPr>
          <w:p w14:paraId="1261EBAC" w14:textId="77777777" w:rsidR="005E656F" w:rsidRDefault="003F6F30">
            <w:pPr>
              <w:pStyle w:val="CellColumn"/>
              <w:jc w:val="right"/>
            </w:pPr>
            <w:r>
              <w:rPr>
                <w:rFonts w:cs="Times New Roman"/>
              </w:rPr>
              <w:t>5</w:t>
            </w:r>
          </w:p>
        </w:tc>
      </w:tr>
      <w:tr w:rsidR="005E656F" w14:paraId="281D741B" w14:textId="77777777">
        <w:trPr>
          <w:jc w:val="center"/>
        </w:trPr>
        <w:tc>
          <w:tcPr>
            <w:tcW w:w="2551" w:type="dxa"/>
          </w:tcPr>
          <w:p w14:paraId="3CB024F8" w14:textId="77777777" w:rsidR="005E656F" w:rsidRDefault="003F6F30">
            <w:pPr>
              <w:pStyle w:val="CellColumn"/>
              <w:jc w:val="left"/>
            </w:pPr>
            <w:r>
              <w:rPr>
                <w:rFonts w:cs="Times New Roman"/>
              </w:rPr>
              <w:t>Izrada projektne dokumentacije za istražne bušotine</w:t>
            </w:r>
          </w:p>
        </w:tc>
        <w:tc>
          <w:tcPr>
            <w:tcW w:w="2551" w:type="dxa"/>
          </w:tcPr>
          <w:p w14:paraId="4C872246" w14:textId="77777777" w:rsidR="005E656F" w:rsidRDefault="003F6F30">
            <w:pPr>
              <w:pStyle w:val="CellColumn"/>
              <w:jc w:val="left"/>
            </w:pPr>
            <w:r>
              <w:rPr>
                <w:rFonts w:cs="Times New Roman"/>
              </w:rPr>
              <w:t>Kompletirana projektna dokumentacija</w:t>
            </w:r>
          </w:p>
        </w:tc>
        <w:tc>
          <w:tcPr>
            <w:tcW w:w="1020" w:type="dxa"/>
          </w:tcPr>
          <w:p w14:paraId="773AABA5" w14:textId="77777777" w:rsidR="005E656F" w:rsidRDefault="003F6F30">
            <w:pPr>
              <w:pStyle w:val="CellColumn"/>
              <w:jc w:val="right"/>
            </w:pPr>
            <w:r>
              <w:rPr>
                <w:rFonts w:cs="Times New Roman"/>
              </w:rPr>
              <w:t>kom</w:t>
            </w:r>
          </w:p>
        </w:tc>
        <w:tc>
          <w:tcPr>
            <w:tcW w:w="1020" w:type="dxa"/>
          </w:tcPr>
          <w:p w14:paraId="20D7DF71" w14:textId="77777777" w:rsidR="005E656F" w:rsidRDefault="003F6F30">
            <w:pPr>
              <w:pStyle w:val="CellColumn"/>
              <w:jc w:val="right"/>
            </w:pPr>
            <w:r>
              <w:rPr>
                <w:rFonts w:cs="Times New Roman"/>
              </w:rPr>
              <w:t>0</w:t>
            </w:r>
          </w:p>
        </w:tc>
        <w:tc>
          <w:tcPr>
            <w:tcW w:w="1020" w:type="dxa"/>
          </w:tcPr>
          <w:p w14:paraId="14A3A754" w14:textId="77777777" w:rsidR="005E656F" w:rsidRDefault="003F6F30">
            <w:pPr>
              <w:pStyle w:val="CellColumn"/>
              <w:jc w:val="right"/>
            </w:pPr>
            <w:r>
              <w:rPr>
                <w:rFonts w:cs="Times New Roman"/>
              </w:rPr>
              <w:t>AZU</w:t>
            </w:r>
          </w:p>
        </w:tc>
        <w:tc>
          <w:tcPr>
            <w:tcW w:w="1020" w:type="dxa"/>
          </w:tcPr>
          <w:p w14:paraId="6556FA9C" w14:textId="77777777" w:rsidR="005E656F" w:rsidRDefault="003F6F30">
            <w:pPr>
              <w:pStyle w:val="CellColumn"/>
              <w:jc w:val="right"/>
            </w:pPr>
            <w:r>
              <w:rPr>
                <w:rFonts w:cs="Times New Roman"/>
              </w:rPr>
              <w:t>2</w:t>
            </w:r>
          </w:p>
        </w:tc>
        <w:tc>
          <w:tcPr>
            <w:tcW w:w="1020" w:type="dxa"/>
          </w:tcPr>
          <w:p w14:paraId="54D91C3F" w14:textId="77777777" w:rsidR="005E656F" w:rsidRDefault="003F6F30">
            <w:pPr>
              <w:pStyle w:val="CellColumn"/>
              <w:jc w:val="right"/>
            </w:pPr>
            <w:r>
              <w:rPr>
                <w:rFonts w:cs="Times New Roman"/>
              </w:rPr>
              <w:t>3</w:t>
            </w:r>
          </w:p>
        </w:tc>
      </w:tr>
      <w:tr w:rsidR="005E656F" w14:paraId="6AFC5E5D" w14:textId="77777777">
        <w:trPr>
          <w:jc w:val="center"/>
        </w:trPr>
        <w:tc>
          <w:tcPr>
            <w:tcW w:w="2551" w:type="dxa"/>
          </w:tcPr>
          <w:p w14:paraId="0CFBF3C6" w14:textId="77777777" w:rsidR="005E656F" w:rsidRDefault="003F6F30">
            <w:pPr>
              <w:pStyle w:val="CellColumn"/>
              <w:jc w:val="left"/>
            </w:pPr>
            <w:r>
              <w:rPr>
                <w:rFonts w:cs="Times New Roman"/>
              </w:rPr>
              <w:t>Izrađene istražne bušotine</w:t>
            </w:r>
          </w:p>
        </w:tc>
        <w:tc>
          <w:tcPr>
            <w:tcW w:w="2551" w:type="dxa"/>
          </w:tcPr>
          <w:p w14:paraId="38C39CBE" w14:textId="77777777" w:rsidR="005E656F" w:rsidRDefault="003F6F30">
            <w:pPr>
              <w:pStyle w:val="CellColumn"/>
              <w:jc w:val="left"/>
            </w:pPr>
            <w:r>
              <w:rPr>
                <w:rFonts w:cs="Times New Roman"/>
              </w:rPr>
              <w:t>Izrada istražnih geotermalnih bušotina</w:t>
            </w:r>
          </w:p>
        </w:tc>
        <w:tc>
          <w:tcPr>
            <w:tcW w:w="1020" w:type="dxa"/>
          </w:tcPr>
          <w:p w14:paraId="4360E623" w14:textId="77777777" w:rsidR="005E656F" w:rsidRDefault="003F6F30">
            <w:pPr>
              <w:pStyle w:val="CellColumn"/>
              <w:jc w:val="right"/>
            </w:pPr>
            <w:r>
              <w:rPr>
                <w:rFonts w:cs="Times New Roman"/>
              </w:rPr>
              <w:t>kom</w:t>
            </w:r>
          </w:p>
        </w:tc>
        <w:tc>
          <w:tcPr>
            <w:tcW w:w="1020" w:type="dxa"/>
          </w:tcPr>
          <w:p w14:paraId="7769A0A2" w14:textId="77777777" w:rsidR="005E656F" w:rsidRDefault="003F6F30">
            <w:pPr>
              <w:pStyle w:val="CellColumn"/>
              <w:jc w:val="right"/>
            </w:pPr>
            <w:r>
              <w:rPr>
                <w:rFonts w:cs="Times New Roman"/>
              </w:rPr>
              <w:t>0</w:t>
            </w:r>
          </w:p>
        </w:tc>
        <w:tc>
          <w:tcPr>
            <w:tcW w:w="1020" w:type="dxa"/>
          </w:tcPr>
          <w:p w14:paraId="2A44517A" w14:textId="77777777" w:rsidR="005E656F" w:rsidRDefault="003F6F30">
            <w:pPr>
              <w:pStyle w:val="CellColumn"/>
              <w:jc w:val="right"/>
            </w:pPr>
            <w:r>
              <w:rPr>
                <w:rFonts w:cs="Times New Roman"/>
              </w:rPr>
              <w:t>AZU</w:t>
            </w:r>
          </w:p>
        </w:tc>
        <w:tc>
          <w:tcPr>
            <w:tcW w:w="1020" w:type="dxa"/>
          </w:tcPr>
          <w:p w14:paraId="19F67B15" w14:textId="77777777" w:rsidR="005E656F" w:rsidRDefault="003F6F30">
            <w:pPr>
              <w:pStyle w:val="CellColumn"/>
              <w:jc w:val="right"/>
            </w:pPr>
            <w:r>
              <w:rPr>
                <w:rFonts w:cs="Times New Roman"/>
              </w:rPr>
              <w:t>4</w:t>
            </w:r>
          </w:p>
        </w:tc>
        <w:tc>
          <w:tcPr>
            <w:tcW w:w="1020" w:type="dxa"/>
          </w:tcPr>
          <w:p w14:paraId="1FDC8C3A" w14:textId="77777777" w:rsidR="005E656F" w:rsidRDefault="003F6F30">
            <w:pPr>
              <w:pStyle w:val="CellColumn"/>
              <w:jc w:val="right"/>
            </w:pPr>
            <w:r>
              <w:rPr>
                <w:rFonts w:cs="Times New Roman"/>
              </w:rPr>
              <w:t>3</w:t>
            </w:r>
          </w:p>
        </w:tc>
      </w:tr>
    </w:tbl>
    <w:p w14:paraId="6EBD190F" w14:textId="77777777" w:rsidR="005E656F" w:rsidRDefault="005E656F">
      <w:pPr>
        <w:jc w:val="left"/>
      </w:pPr>
    </w:p>
    <w:p w14:paraId="67773747" w14:textId="77777777" w:rsidR="005E656F" w:rsidRDefault="003F6F30">
      <w:pPr>
        <w:pStyle w:val="Naslov4"/>
      </w:pPr>
      <w:r>
        <w:t>T919008 INTERREG EUROPE  - GREEN HYDRA, "POBOLJŠANJE POLITIKA ZA UKLJUČIVANJE MSP-OVA U EKO SUSTAV ZELENOG VODIKA" (02C0652)</w:t>
      </w:r>
    </w:p>
    <w:tbl>
      <w:tblPr>
        <w:tblStyle w:val="StilTablice"/>
        <w:tblW w:w="10206" w:type="dxa"/>
        <w:jc w:val="center"/>
        <w:tblLook w:val="04A0" w:firstRow="1" w:lastRow="0" w:firstColumn="1" w:lastColumn="0" w:noHBand="0" w:noVBand="1"/>
      </w:tblPr>
      <w:tblGrid>
        <w:gridCol w:w="1632"/>
        <w:gridCol w:w="2042"/>
        <w:gridCol w:w="2042"/>
        <w:gridCol w:w="2042"/>
        <w:gridCol w:w="1224"/>
        <w:gridCol w:w="1224"/>
      </w:tblGrid>
      <w:tr w:rsidR="005E656F" w14:paraId="476D9E67" w14:textId="77777777">
        <w:trPr>
          <w:jc w:val="center"/>
        </w:trPr>
        <w:tc>
          <w:tcPr>
            <w:tcW w:w="1632" w:type="dxa"/>
            <w:shd w:val="clear" w:color="auto" w:fill="B5C0D8"/>
          </w:tcPr>
          <w:p w14:paraId="63908F1C" w14:textId="77777777" w:rsidR="005E656F" w:rsidRDefault="003F6F30">
            <w:pPr>
              <w:pStyle w:val="CellHeader"/>
              <w:jc w:val="center"/>
            </w:pPr>
            <w:r>
              <w:rPr>
                <w:rFonts w:cs="Times New Roman"/>
              </w:rPr>
              <w:t>Naziv aktivnosti</w:t>
            </w:r>
          </w:p>
        </w:tc>
        <w:tc>
          <w:tcPr>
            <w:tcW w:w="2041" w:type="dxa"/>
            <w:shd w:val="clear" w:color="auto" w:fill="B5C0D8"/>
          </w:tcPr>
          <w:p w14:paraId="3BCF09BA" w14:textId="77777777" w:rsidR="005E656F" w:rsidRDefault="003F6F30">
            <w:pPr>
              <w:pStyle w:val="CellHeader"/>
              <w:jc w:val="center"/>
            </w:pPr>
            <w:r>
              <w:rPr>
                <w:rFonts w:cs="Times New Roman"/>
              </w:rPr>
              <w:t>Izvršenje 2024. (eur)</w:t>
            </w:r>
          </w:p>
        </w:tc>
        <w:tc>
          <w:tcPr>
            <w:tcW w:w="2041" w:type="dxa"/>
            <w:shd w:val="clear" w:color="auto" w:fill="B5C0D8"/>
          </w:tcPr>
          <w:p w14:paraId="10B4F545" w14:textId="77777777" w:rsidR="005E656F" w:rsidRDefault="003F6F30">
            <w:pPr>
              <w:pStyle w:val="CellHeader"/>
              <w:jc w:val="center"/>
            </w:pPr>
            <w:r>
              <w:rPr>
                <w:rFonts w:cs="Times New Roman"/>
              </w:rPr>
              <w:t>Plan 2025. (eur)</w:t>
            </w:r>
          </w:p>
        </w:tc>
        <w:tc>
          <w:tcPr>
            <w:tcW w:w="2041" w:type="dxa"/>
            <w:shd w:val="clear" w:color="auto" w:fill="B5C0D8"/>
          </w:tcPr>
          <w:p w14:paraId="09322399" w14:textId="77777777" w:rsidR="005E656F" w:rsidRDefault="003F6F30">
            <w:pPr>
              <w:pStyle w:val="CellHeader"/>
              <w:jc w:val="center"/>
            </w:pPr>
            <w:r>
              <w:rPr>
                <w:rFonts w:cs="Times New Roman"/>
              </w:rPr>
              <w:t>Izvršenje 2025. (eur)</w:t>
            </w:r>
          </w:p>
        </w:tc>
        <w:tc>
          <w:tcPr>
            <w:tcW w:w="1224" w:type="dxa"/>
            <w:shd w:val="clear" w:color="auto" w:fill="B5C0D8"/>
          </w:tcPr>
          <w:p w14:paraId="638C5BA7" w14:textId="77777777" w:rsidR="005E656F" w:rsidRDefault="003F6F30">
            <w:pPr>
              <w:pStyle w:val="CellHeader"/>
              <w:jc w:val="center"/>
            </w:pPr>
            <w:r>
              <w:rPr>
                <w:rFonts w:cs="Times New Roman"/>
              </w:rPr>
              <w:t>Indeks izvršenje 2025./plan 2025.</w:t>
            </w:r>
          </w:p>
        </w:tc>
        <w:tc>
          <w:tcPr>
            <w:tcW w:w="1224" w:type="dxa"/>
            <w:shd w:val="clear" w:color="auto" w:fill="B5C0D8"/>
          </w:tcPr>
          <w:p w14:paraId="1AA502EB" w14:textId="77777777" w:rsidR="005E656F" w:rsidRDefault="003F6F30">
            <w:pPr>
              <w:pStyle w:val="CellHeader"/>
              <w:jc w:val="center"/>
            </w:pPr>
            <w:r>
              <w:rPr>
                <w:rFonts w:cs="Times New Roman"/>
              </w:rPr>
              <w:t>Indeks izvršenje 2025./2024.</w:t>
            </w:r>
          </w:p>
        </w:tc>
      </w:tr>
      <w:tr w:rsidR="005E656F" w14:paraId="020992D3" w14:textId="77777777">
        <w:trPr>
          <w:jc w:val="center"/>
        </w:trPr>
        <w:tc>
          <w:tcPr>
            <w:tcW w:w="1632" w:type="dxa"/>
          </w:tcPr>
          <w:p w14:paraId="5362B5A0" w14:textId="77777777" w:rsidR="005E656F" w:rsidRDefault="003F6F30">
            <w:pPr>
              <w:pStyle w:val="CellColumn"/>
              <w:jc w:val="left"/>
            </w:pPr>
            <w:r>
              <w:rPr>
                <w:rFonts w:cs="Times New Roman"/>
              </w:rPr>
              <w:lastRenderedPageBreak/>
              <w:t>T919008-INTERREG EUROPE  - GREEN HYDRA, "POBOLJŠANJE POLITIKA ZA UKLJUČIVANJE MSP-OVA U EKO SUSTAV ZELENOG VODIKA" (02C0652)</w:t>
            </w:r>
          </w:p>
        </w:tc>
        <w:tc>
          <w:tcPr>
            <w:tcW w:w="2041" w:type="dxa"/>
          </w:tcPr>
          <w:p w14:paraId="0CDE9DA9" w14:textId="77777777" w:rsidR="005E656F" w:rsidRDefault="003F6F30">
            <w:pPr>
              <w:pStyle w:val="CellColumn"/>
              <w:jc w:val="right"/>
            </w:pPr>
            <w:r>
              <w:rPr>
                <w:rFonts w:cs="Times New Roman"/>
              </w:rPr>
              <w:t>24.495</w:t>
            </w:r>
          </w:p>
        </w:tc>
        <w:tc>
          <w:tcPr>
            <w:tcW w:w="2041" w:type="dxa"/>
          </w:tcPr>
          <w:p w14:paraId="53530A66" w14:textId="77777777" w:rsidR="005E656F" w:rsidRDefault="003F6F30">
            <w:pPr>
              <w:pStyle w:val="CellColumn"/>
              <w:jc w:val="right"/>
            </w:pPr>
            <w:r>
              <w:rPr>
                <w:rFonts w:cs="Times New Roman"/>
              </w:rPr>
              <w:t>42.500</w:t>
            </w:r>
          </w:p>
        </w:tc>
        <w:tc>
          <w:tcPr>
            <w:tcW w:w="2041" w:type="dxa"/>
          </w:tcPr>
          <w:p w14:paraId="33C2D920" w14:textId="77777777" w:rsidR="005E656F" w:rsidRDefault="003F6F30">
            <w:pPr>
              <w:pStyle w:val="CellColumn"/>
              <w:jc w:val="right"/>
            </w:pPr>
            <w:r>
              <w:rPr>
                <w:rFonts w:cs="Times New Roman"/>
              </w:rPr>
              <w:t>35.704</w:t>
            </w:r>
          </w:p>
        </w:tc>
        <w:tc>
          <w:tcPr>
            <w:tcW w:w="1224" w:type="dxa"/>
          </w:tcPr>
          <w:p w14:paraId="551073F2" w14:textId="77777777" w:rsidR="005E656F" w:rsidRDefault="003F6F30">
            <w:pPr>
              <w:pStyle w:val="CellColumn"/>
              <w:jc w:val="right"/>
            </w:pPr>
            <w:r>
              <w:rPr>
                <w:rFonts w:cs="Times New Roman"/>
              </w:rPr>
              <w:t>84,0</w:t>
            </w:r>
          </w:p>
        </w:tc>
        <w:tc>
          <w:tcPr>
            <w:tcW w:w="1224" w:type="dxa"/>
          </w:tcPr>
          <w:p w14:paraId="733CE427" w14:textId="77777777" w:rsidR="005E656F" w:rsidRDefault="003F6F30">
            <w:pPr>
              <w:pStyle w:val="CellColumn"/>
              <w:jc w:val="right"/>
            </w:pPr>
            <w:r>
              <w:rPr>
                <w:rFonts w:cs="Times New Roman"/>
              </w:rPr>
              <w:t>145,8</w:t>
            </w:r>
          </w:p>
        </w:tc>
      </w:tr>
    </w:tbl>
    <w:p w14:paraId="4452566F" w14:textId="77777777" w:rsidR="005E656F" w:rsidRDefault="005E656F">
      <w:pPr>
        <w:jc w:val="left"/>
      </w:pPr>
    </w:p>
    <w:p w14:paraId="25CAB97E" w14:textId="77777777" w:rsidR="005E656F" w:rsidRDefault="003F6F30">
      <w:pPr>
        <w:pStyle w:val="Naslov8"/>
        <w:jc w:val="left"/>
      </w:pPr>
      <w:r>
        <w:t>Zakonske i druge pravne osnove</w:t>
      </w:r>
    </w:p>
    <w:p w14:paraId="6D3AE718" w14:textId="77777777" w:rsidR="005E656F" w:rsidRDefault="003F6F30">
      <w:r>
        <w:t xml:space="preserve">Zakon o istraživanju i eksploataciji ugljikovodika </w:t>
      </w:r>
    </w:p>
    <w:p w14:paraId="07C07923" w14:textId="77777777" w:rsidR="005E656F" w:rsidRDefault="003F6F30">
      <w:r>
        <w:t>Zakon o osnivanju Agencije za ugljikovodike</w:t>
      </w:r>
    </w:p>
    <w:p w14:paraId="7DF3D91A" w14:textId="77777777" w:rsidR="005E656F" w:rsidRDefault="003F6F30">
      <w:pPr>
        <w:pStyle w:val="Naslov8"/>
        <w:jc w:val="left"/>
      </w:pPr>
      <w:r>
        <w:t>Opis aktivnosti</w:t>
      </w:r>
    </w:p>
    <w:p w14:paraId="0EDCACCA" w14:textId="77777777" w:rsidR="005E656F" w:rsidRDefault="003F6F30">
      <w:r>
        <w:t xml:space="preserve">Projekt GREEN HYDRA "Poboljšanje politika za uključivanje MSP-ova u ekosustav zelenog vodika" (02C0652), se provodi u okviru Programa Interreg Europe 2021.-2027. (kojima se podržava cilj „Europska teritorijalna suradnja“).  </w:t>
      </w:r>
    </w:p>
    <w:p w14:paraId="42DD7C0D" w14:textId="77777777" w:rsidR="005E656F" w:rsidRDefault="003F6F30">
      <w:r>
        <w:t xml:space="preserve">Glavni cilj projekta je razvoj novih ili unapređenje postojećih politika (u 10 EU regija), koje potiču uključivanje malih i srednjih poduzeća u lokalne, regionalne i nacionalne zelene vodikove ekonomije.   </w:t>
      </w:r>
    </w:p>
    <w:p w14:paraId="45ECE12E" w14:textId="77777777" w:rsidR="005E656F" w:rsidRDefault="003F6F30">
      <w:r>
        <w:t xml:space="preserve">Sredstva ovog projekta su namjenjena za stručne radionice i razmjenu iskustava i stručnih znanja te troškove zaposlenika- članova projektnog tima. </w:t>
      </w:r>
    </w:p>
    <w:p w14:paraId="2B876F1D" w14:textId="77777777" w:rsidR="005E656F" w:rsidRDefault="003F6F30">
      <w:r>
        <w:t xml:space="preserve">U 2025. godini u Zagrebu je u ožujku javnosti predstavljen Green Hydra projekt  kojeg Agencija za ugljikovodike provodi u suradnji s partnerima iz 10 EU regija, u okviru Interreg Europe programa 2021-2027.  </w:t>
      </w:r>
    </w:p>
    <w:p w14:paraId="05BE775E" w14:textId="77777777" w:rsidR="005E656F" w:rsidRDefault="003F6F30">
      <w:r>
        <w:t xml:space="preserve">U Donegalu (Irska) od 1. do 3. srpnja 2025. održan je 3. međunarodni partnerski sastanak projekta Green Hydra pod nazivom "The expanding green hydrogen sector – barriers and key factors to unleash the potential for SMEs - role of policies”.Središnje teme bile su prihvaćanje novih tehnologija u zajednici, inovacije u malim i srednjim poduzećima te jačanje lokalnih kapaciteta za energetsku tranziciju.  </w:t>
      </w:r>
    </w:p>
    <w:p w14:paraId="76F5FDBA" w14:textId="77777777" w:rsidR="005E656F" w:rsidRDefault="003F6F30">
      <w:r>
        <w:t xml:space="preserve">Dana 4. prosinca 2025. godine održan je četvrti radni sastanak hrvatskih dionika projekta Green Hydra, koji se provodi u okviru Interreg Europe programa. </w:t>
      </w:r>
    </w:p>
    <w:p w14:paraId="5613CBB2" w14:textId="77777777" w:rsidR="005E656F" w:rsidRDefault="003F6F30">
      <w:r>
        <w:t>Domaćin sastanka bila je Hrvatska udruga za vodik, a sastanak je održan na Fakultetu strojarstva i brodogradnje, Sveučilišta u Zagrebu u prostoru Laboratorija za vodik i gorivne članke.</w:t>
      </w:r>
    </w:p>
    <w:sectPr w:rsidR="005E656F" w:rsidSect="00F91724">
      <w:headerReference w:type="default" r:id="rId7"/>
      <w:footerReference w:type="default" r:id="rId8"/>
      <w:type w:val="continuous"/>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CB94E" w14:textId="77777777" w:rsidR="007A7E45" w:rsidRDefault="007A7E45" w:rsidP="00F352E6">
      <w:r>
        <w:separator/>
      </w:r>
    </w:p>
  </w:endnote>
  <w:endnote w:type="continuationSeparator" w:id="0">
    <w:p w14:paraId="5BA04C6D" w14:textId="77777777" w:rsidR="007A7E45" w:rsidRDefault="007A7E45" w:rsidP="00F35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3A23A" w14:textId="77777777" w:rsidR="003F6F30" w:rsidRPr="00D769ED" w:rsidRDefault="003F6F30" w:rsidP="007D4430">
    <w:pPr>
      <w:pStyle w:val="Podnoje"/>
      <w:pBdr>
        <w:top w:val="none" w:sz="0" w:space="0"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13FCF" w14:textId="77777777" w:rsidR="007A7E45" w:rsidRDefault="007A7E45" w:rsidP="00F352E6">
      <w:r>
        <w:separator/>
      </w:r>
    </w:p>
  </w:footnote>
  <w:footnote w:type="continuationSeparator" w:id="0">
    <w:p w14:paraId="711C5237" w14:textId="77777777" w:rsidR="007A7E45" w:rsidRDefault="007A7E45" w:rsidP="00F352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0522C" w14:textId="77777777" w:rsidR="003F6F30" w:rsidRDefault="003F6F30" w:rsidP="00A70582">
    <w:pPr>
      <w:pStyle w:val="Zaglavlje"/>
      <w:pBdr>
        <w:bottom w:val="none" w:sz="0" w:space="0" w:color="auto"/>
      </w:pBdr>
      <w:tabs>
        <w:tab w:val="clear" w:pos="9072"/>
        <w:tab w:val="right" w:pos="9540"/>
      </w:tabs>
      <w:spacing w:after="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C76"/>
    <w:rsid w:val="00013A1A"/>
    <w:rsid w:val="0002533C"/>
    <w:rsid w:val="000352D6"/>
    <w:rsid w:val="000C0A6C"/>
    <w:rsid w:val="0010779D"/>
    <w:rsid w:val="0013155A"/>
    <w:rsid w:val="0017490A"/>
    <w:rsid w:val="001E5246"/>
    <w:rsid w:val="0027042C"/>
    <w:rsid w:val="00311AA1"/>
    <w:rsid w:val="00382225"/>
    <w:rsid w:val="00386953"/>
    <w:rsid w:val="003F6F30"/>
    <w:rsid w:val="00463609"/>
    <w:rsid w:val="00480C76"/>
    <w:rsid w:val="004C01B5"/>
    <w:rsid w:val="0052289C"/>
    <w:rsid w:val="00524A66"/>
    <w:rsid w:val="00526A7C"/>
    <w:rsid w:val="005A70C0"/>
    <w:rsid w:val="005B6ED7"/>
    <w:rsid w:val="005E2D85"/>
    <w:rsid w:val="005E656F"/>
    <w:rsid w:val="00633683"/>
    <w:rsid w:val="00674346"/>
    <w:rsid w:val="006B3283"/>
    <w:rsid w:val="007665AA"/>
    <w:rsid w:val="007A7E45"/>
    <w:rsid w:val="007D1C46"/>
    <w:rsid w:val="007D395B"/>
    <w:rsid w:val="007D4430"/>
    <w:rsid w:val="00847495"/>
    <w:rsid w:val="008636E2"/>
    <w:rsid w:val="008A7E2A"/>
    <w:rsid w:val="009359F2"/>
    <w:rsid w:val="0094382E"/>
    <w:rsid w:val="00951B1A"/>
    <w:rsid w:val="009E33D3"/>
    <w:rsid w:val="00A021A2"/>
    <w:rsid w:val="00A30E13"/>
    <w:rsid w:val="00A320E5"/>
    <w:rsid w:val="00A70582"/>
    <w:rsid w:val="00AB5FEA"/>
    <w:rsid w:val="00AB7B4E"/>
    <w:rsid w:val="00B15946"/>
    <w:rsid w:val="00B2737F"/>
    <w:rsid w:val="00B31E2E"/>
    <w:rsid w:val="00B41BF8"/>
    <w:rsid w:val="00BA487B"/>
    <w:rsid w:val="00BA7BD1"/>
    <w:rsid w:val="00BB642B"/>
    <w:rsid w:val="00BF02E9"/>
    <w:rsid w:val="00BF3F24"/>
    <w:rsid w:val="00C7470A"/>
    <w:rsid w:val="00DE2416"/>
    <w:rsid w:val="00E42E87"/>
    <w:rsid w:val="00E62EF0"/>
    <w:rsid w:val="00ED0E3A"/>
    <w:rsid w:val="00F352E6"/>
    <w:rsid w:val="00F67315"/>
    <w:rsid w:val="00F91724"/>
    <w:rsid w:val="00F92AEE"/>
    <w:rsid w:val="00FE4B8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63C26992"/>
  <w15:docId w15:val="{8B5D75BC-09A8-4A24-AF6B-EA0912880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FEA"/>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sl-SI"/>
    </w:rPr>
  </w:style>
  <w:style w:type="paragraph" w:styleId="Naslov1">
    <w:name w:val="heading 1"/>
    <w:basedOn w:val="Normal"/>
    <w:next w:val="Normal"/>
    <w:link w:val="Naslov1Char"/>
    <w:qFormat/>
    <w:rsid w:val="00951B1A"/>
    <w:pPr>
      <w:keepNext/>
      <w:keepLines/>
      <w:pBdr>
        <w:top w:val="single" w:sz="4" w:space="1" w:color="auto"/>
        <w:bottom w:val="single" w:sz="4" w:space="1" w:color="auto"/>
      </w:pBdr>
      <w:shd w:val="clear" w:color="auto" w:fill="E6E6E6"/>
      <w:jc w:val="left"/>
      <w:outlineLvl w:val="0"/>
    </w:pPr>
    <w:rPr>
      <w:b/>
      <w:spacing w:val="20"/>
      <w:sz w:val="32"/>
      <w:szCs w:val="32"/>
    </w:rPr>
  </w:style>
  <w:style w:type="paragraph" w:styleId="Naslov2">
    <w:name w:val="heading 2"/>
    <w:basedOn w:val="Normal"/>
    <w:next w:val="Normal"/>
    <w:link w:val="Naslov2Char"/>
    <w:qFormat/>
    <w:rsid w:val="00E62EF0"/>
    <w:pPr>
      <w:keepNext/>
      <w:keepLines/>
      <w:pBdr>
        <w:top w:val="single" w:sz="4" w:space="1" w:color="auto"/>
        <w:bottom w:val="single" w:sz="4" w:space="1" w:color="auto"/>
      </w:pBdr>
      <w:shd w:val="clear" w:color="auto" w:fill="E6E6E6"/>
      <w:jc w:val="left"/>
      <w:outlineLvl w:val="1"/>
    </w:pPr>
    <w:rPr>
      <w:b/>
      <w:spacing w:val="20"/>
      <w:sz w:val="30"/>
      <w:szCs w:val="30"/>
    </w:rPr>
  </w:style>
  <w:style w:type="paragraph" w:styleId="Naslov3">
    <w:name w:val="heading 3"/>
    <w:basedOn w:val="Normal"/>
    <w:next w:val="Normal"/>
    <w:link w:val="Naslov3Char"/>
    <w:qFormat/>
    <w:rsid w:val="00FE4B89"/>
    <w:pPr>
      <w:keepNext/>
      <w:keepLines/>
      <w:pBdr>
        <w:top w:val="single" w:sz="4" w:space="1" w:color="auto"/>
        <w:bottom w:val="single" w:sz="4" w:space="1" w:color="auto"/>
      </w:pBdr>
      <w:shd w:val="clear" w:color="auto" w:fill="E6E6E6"/>
      <w:overflowPunct/>
      <w:autoSpaceDE/>
      <w:autoSpaceDN/>
      <w:adjustRightInd/>
      <w:spacing w:line="288" w:lineRule="auto"/>
      <w:jc w:val="left"/>
      <w:textAlignment w:val="auto"/>
      <w:outlineLvl w:val="2"/>
    </w:pPr>
    <w:rPr>
      <w:rFonts w:cs="Arial"/>
      <w:b/>
      <w:iCs/>
      <w:spacing w:val="20"/>
      <w:sz w:val="28"/>
      <w:szCs w:val="28"/>
    </w:rPr>
  </w:style>
  <w:style w:type="paragraph" w:styleId="Naslov4">
    <w:name w:val="heading 4"/>
    <w:basedOn w:val="Normal"/>
    <w:next w:val="Normal"/>
    <w:link w:val="Naslov4Char"/>
    <w:qFormat/>
    <w:rsid w:val="00951B1A"/>
    <w:pPr>
      <w:keepNext/>
      <w:keepLines/>
      <w:pBdr>
        <w:top w:val="single" w:sz="4" w:space="1" w:color="auto"/>
        <w:bottom w:val="single" w:sz="4" w:space="1" w:color="auto"/>
      </w:pBdr>
      <w:overflowPunct/>
      <w:autoSpaceDE/>
      <w:autoSpaceDN/>
      <w:adjustRightInd/>
      <w:jc w:val="left"/>
      <w:textAlignment w:val="auto"/>
      <w:outlineLvl w:val="3"/>
    </w:pPr>
    <w:rPr>
      <w:b/>
      <w:bCs/>
      <w:sz w:val="28"/>
      <w:szCs w:val="28"/>
    </w:rPr>
  </w:style>
  <w:style w:type="paragraph" w:styleId="Naslov5">
    <w:name w:val="heading 5"/>
    <w:basedOn w:val="Normal"/>
    <w:next w:val="Normal"/>
    <w:link w:val="Naslov5Char"/>
    <w:qFormat/>
    <w:rsid w:val="00E62EF0"/>
    <w:pPr>
      <w:keepNext/>
      <w:keepLines/>
      <w:jc w:val="left"/>
      <w:outlineLvl w:val="4"/>
    </w:pPr>
    <w:rPr>
      <w:b/>
      <w:sz w:val="26"/>
      <w:szCs w:val="26"/>
    </w:rPr>
  </w:style>
  <w:style w:type="paragraph" w:styleId="Naslov6">
    <w:name w:val="heading 6"/>
    <w:basedOn w:val="Normal"/>
    <w:next w:val="Normal"/>
    <w:link w:val="Naslov6Char"/>
    <w:qFormat/>
    <w:rsid w:val="00E62EF0"/>
    <w:pPr>
      <w:keepNext/>
      <w:keepLines/>
      <w:jc w:val="left"/>
      <w:outlineLvl w:val="5"/>
    </w:pPr>
    <w:rPr>
      <w:b/>
      <w:sz w:val="24"/>
      <w:szCs w:val="24"/>
    </w:rPr>
  </w:style>
  <w:style w:type="paragraph" w:styleId="Naslov7">
    <w:name w:val="heading 7"/>
    <w:basedOn w:val="Normal"/>
    <w:next w:val="Normal"/>
    <w:link w:val="Naslov7Char"/>
    <w:qFormat/>
    <w:rsid w:val="00E62EF0"/>
    <w:pPr>
      <w:keepNext/>
      <w:jc w:val="left"/>
      <w:outlineLvl w:val="6"/>
    </w:pPr>
    <w:rPr>
      <w:b/>
      <w:spacing w:val="24"/>
      <w:szCs w:val="22"/>
    </w:rPr>
  </w:style>
  <w:style w:type="paragraph" w:styleId="Naslov8">
    <w:name w:val="heading 8"/>
    <w:basedOn w:val="Normal6"/>
    <w:next w:val="Normal"/>
    <w:link w:val="Naslov8Char"/>
    <w:uiPriority w:val="9"/>
    <w:unhideWhenUsed/>
    <w:qFormat/>
    <w:rsid w:val="00E62EF0"/>
    <w:pPr>
      <w:keepNext/>
      <w:keepLines/>
      <w:ind w:left="0"/>
      <w:outlineLvl w:val="7"/>
    </w:pPr>
    <w:rPr>
      <w:b/>
    </w:rPr>
  </w:style>
  <w:style w:type="paragraph" w:styleId="Naslov9">
    <w:name w:val="heading 9"/>
    <w:basedOn w:val="Normal"/>
    <w:next w:val="Normal"/>
    <w:link w:val="Naslov9Char"/>
    <w:uiPriority w:val="9"/>
    <w:unhideWhenUsed/>
    <w:qFormat/>
    <w:rsid w:val="00E62EF0"/>
    <w:pPr>
      <w:keepNext/>
      <w:keepLines/>
      <w:outlineLvl w:val="8"/>
    </w:pPr>
    <w:rPr>
      <w:rFonts w:asciiTheme="majorHAnsi" w:eastAsiaTheme="majorEastAsia" w:hAnsiTheme="majorHAnsi" w:cstheme="majorBidi"/>
      <w:i/>
      <w:iCs/>
      <w:color w:val="272727" w:themeColor="text1" w:themeTint="D8"/>
      <w:sz w:val="21"/>
      <w:szCs w:val="2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rsid w:val="00951B1A"/>
    <w:rPr>
      <w:rFonts w:ascii="Times New Roman" w:eastAsia="Times New Roman" w:hAnsi="Times New Roman" w:cs="Times New Roman"/>
      <w:b/>
      <w:spacing w:val="20"/>
      <w:sz w:val="32"/>
      <w:szCs w:val="32"/>
      <w:shd w:val="clear" w:color="auto" w:fill="E6E6E6"/>
      <w:lang w:val="sl-SI"/>
    </w:rPr>
  </w:style>
  <w:style w:type="character" w:customStyle="1" w:styleId="Naslov2Char">
    <w:name w:val="Naslov 2 Char"/>
    <w:basedOn w:val="Zadanifontodlomka"/>
    <w:link w:val="Naslov2"/>
    <w:rsid w:val="00E62EF0"/>
    <w:rPr>
      <w:rFonts w:ascii="Times New Roman" w:eastAsia="Times New Roman" w:hAnsi="Times New Roman" w:cs="Times New Roman"/>
      <w:b/>
      <w:spacing w:val="20"/>
      <w:sz w:val="30"/>
      <w:szCs w:val="30"/>
      <w:shd w:val="clear" w:color="auto" w:fill="E6E6E6"/>
      <w:lang w:val="sl-SI"/>
    </w:rPr>
  </w:style>
  <w:style w:type="character" w:customStyle="1" w:styleId="Naslov3Char">
    <w:name w:val="Naslov 3 Char"/>
    <w:basedOn w:val="Zadanifontodlomka"/>
    <w:link w:val="Naslov3"/>
    <w:rsid w:val="00FE4B89"/>
    <w:rPr>
      <w:rFonts w:ascii="Times New Roman" w:eastAsia="Times New Roman" w:hAnsi="Times New Roman" w:cs="Arial"/>
      <w:b/>
      <w:iCs/>
      <w:spacing w:val="20"/>
      <w:sz w:val="28"/>
      <w:szCs w:val="28"/>
      <w:shd w:val="clear" w:color="auto" w:fill="E6E6E6"/>
      <w:lang w:val="sl-SI"/>
    </w:rPr>
  </w:style>
  <w:style w:type="character" w:customStyle="1" w:styleId="Naslov4Char">
    <w:name w:val="Naslov 4 Char"/>
    <w:basedOn w:val="Zadanifontodlomka"/>
    <w:link w:val="Naslov4"/>
    <w:rsid w:val="00951B1A"/>
    <w:rPr>
      <w:rFonts w:ascii="Times New Roman" w:eastAsia="Times New Roman" w:hAnsi="Times New Roman" w:cs="Times New Roman"/>
      <w:b/>
      <w:bCs/>
      <w:sz w:val="28"/>
      <w:szCs w:val="28"/>
      <w:lang w:val="sl-SI"/>
    </w:rPr>
  </w:style>
  <w:style w:type="character" w:customStyle="1" w:styleId="Naslov5Char">
    <w:name w:val="Naslov 5 Char"/>
    <w:basedOn w:val="Zadanifontodlomka"/>
    <w:link w:val="Naslov5"/>
    <w:rsid w:val="00E62EF0"/>
    <w:rPr>
      <w:rFonts w:ascii="Times New Roman" w:eastAsia="Times New Roman" w:hAnsi="Times New Roman" w:cs="Times New Roman"/>
      <w:b/>
      <w:sz w:val="26"/>
      <w:szCs w:val="26"/>
      <w:lang w:val="sl-SI"/>
    </w:rPr>
  </w:style>
  <w:style w:type="character" w:customStyle="1" w:styleId="Naslov6Char">
    <w:name w:val="Naslov 6 Char"/>
    <w:basedOn w:val="Zadanifontodlomka"/>
    <w:link w:val="Naslov6"/>
    <w:rsid w:val="00E62EF0"/>
    <w:rPr>
      <w:rFonts w:ascii="Times New Roman" w:eastAsia="Times New Roman" w:hAnsi="Times New Roman" w:cs="Times New Roman"/>
      <w:b/>
      <w:sz w:val="24"/>
      <w:szCs w:val="24"/>
      <w:lang w:val="sl-SI"/>
    </w:rPr>
  </w:style>
  <w:style w:type="character" w:customStyle="1" w:styleId="Naslov7Char">
    <w:name w:val="Naslov 7 Char"/>
    <w:basedOn w:val="Zadanifontodlomka"/>
    <w:link w:val="Naslov7"/>
    <w:rsid w:val="00E62EF0"/>
    <w:rPr>
      <w:rFonts w:ascii="Times New Roman" w:eastAsia="Times New Roman" w:hAnsi="Times New Roman" w:cs="Times New Roman"/>
      <w:b/>
      <w:spacing w:val="24"/>
      <w:lang w:val="sl-SI"/>
    </w:rPr>
  </w:style>
  <w:style w:type="paragraph" w:customStyle="1" w:styleId="KAZALO">
    <w:name w:val="KAZALO"/>
    <w:basedOn w:val="Normal"/>
    <w:rsid w:val="00480C76"/>
    <w:pPr>
      <w:keepNext/>
      <w:spacing w:after="240"/>
      <w:jc w:val="center"/>
    </w:pPr>
    <w:rPr>
      <w:b/>
      <w:bCs/>
      <w:sz w:val="32"/>
      <w:szCs w:val="32"/>
    </w:rPr>
  </w:style>
  <w:style w:type="paragraph" w:styleId="Zaglavlje">
    <w:name w:val="header"/>
    <w:basedOn w:val="Normal"/>
    <w:link w:val="ZaglavljeChar"/>
    <w:semiHidden/>
    <w:rsid w:val="00480C76"/>
    <w:pPr>
      <w:pBdr>
        <w:bottom w:val="single" w:sz="4" w:space="1" w:color="auto"/>
      </w:pBdr>
      <w:tabs>
        <w:tab w:val="center" w:pos="4536"/>
        <w:tab w:val="right" w:pos="9072"/>
      </w:tabs>
    </w:pPr>
    <w:rPr>
      <w:sz w:val="16"/>
    </w:rPr>
  </w:style>
  <w:style w:type="character" w:customStyle="1" w:styleId="ZaglavljeChar">
    <w:name w:val="Zaglavlje Char"/>
    <w:basedOn w:val="Zadanifontodlomka"/>
    <w:link w:val="Zaglavlje"/>
    <w:semiHidden/>
    <w:rsid w:val="00480C76"/>
    <w:rPr>
      <w:rFonts w:ascii="Times New Roman" w:eastAsia="Times New Roman" w:hAnsi="Times New Roman" w:cs="Times New Roman"/>
      <w:sz w:val="16"/>
      <w:szCs w:val="20"/>
      <w:lang w:val="sl-SI"/>
    </w:rPr>
  </w:style>
  <w:style w:type="paragraph" w:styleId="Podnoje">
    <w:name w:val="footer"/>
    <w:basedOn w:val="Normal"/>
    <w:link w:val="PodnojeChar"/>
    <w:semiHidden/>
    <w:rsid w:val="00480C76"/>
    <w:pPr>
      <w:pBdr>
        <w:top w:val="single" w:sz="4" w:space="1" w:color="auto"/>
      </w:pBdr>
      <w:tabs>
        <w:tab w:val="right" w:pos="9540"/>
      </w:tabs>
      <w:ind w:right="-21"/>
      <w:jc w:val="left"/>
    </w:pPr>
    <w:rPr>
      <w:sz w:val="20"/>
    </w:rPr>
  </w:style>
  <w:style w:type="character" w:customStyle="1" w:styleId="PodnojeChar">
    <w:name w:val="Podnožje Char"/>
    <w:basedOn w:val="Zadanifontodlomka"/>
    <w:link w:val="Podnoje"/>
    <w:semiHidden/>
    <w:rsid w:val="00480C76"/>
    <w:rPr>
      <w:rFonts w:ascii="Times New Roman" w:eastAsia="Times New Roman" w:hAnsi="Times New Roman" w:cs="Times New Roman"/>
      <w:sz w:val="20"/>
      <w:szCs w:val="20"/>
      <w:lang w:val="sl-SI"/>
    </w:rPr>
  </w:style>
  <w:style w:type="character" w:styleId="Brojstranice">
    <w:name w:val="page number"/>
    <w:basedOn w:val="Zadanifontodlomka"/>
    <w:semiHidden/>
    <w:rsid w:val="00480C76"/>
  </w:style>
  <w:style w:type="paragraph" w:customStyle="1" w:styleId="Normal3">
    <w:name w:val="Normal 3"/>
    <w:basedOn w:val="Normal"/>
    <w:link w:val="Normal3Char"/>
    <w:rsid w:val="00480C76"/>
    <w:pPr>
      <w:ind w:left="360"/>
    </w:pPr>
  </w:style>
  <w:style w:type="paragraph" w:customStyle="1" w:styleId="Normal4">
    <w:name w:val="Normal 4"/>
    <w:basedOn w:val="Normal"/>
    <w:link w:val="Normal4Char"/>
    <w:rsid w:val="00480C76"/>
    <w:pPr>
      <w:ind w:left="540"/>
    </w:pPr>
  </w:style>
  <w:style w:type="paragraph" w:customStyle="1" w:styleId="Normal5">
    <w:name w:val="Normal 5"/>
    <w:basedOn w:val="Normal"/>
    <w:link w:val="Normal5Char"/>
    <w:rsid w:val="00480C76"/>
    <w:pPr>
      <w:ind w:left="720"/>
    </w:pPr>
  </w:style>
  <w:style w:type="paragraph" w:customStyle="1" w:styleId="Normal6">
    <w:name w:val="Normal 6"/>
    <w:basedOn w:val="Normal"/>
    <w:link w:val="Normal6Char"/>
    <w:rsid w:val="00480C76"/>
    <w:pPr>
      <w:ind w:left="1080"/>
    </w:pPr>
  </w:style>
  <w:style w:type="character" w:customStyle="1" w:styleId="Normal3Char">
    <w:name w:val="Normal 3 Char"/>
    <w:basedOn w:val="Zadanifontodlomka"/>
    <w:link w:val="Normal3"/>
    <w:rsid w:val="00480C76"/>
    <w:rPr>
      <w:rFonts w:ascii="Times New Roman" w:eastAsia="Times New Roman" w:hAnsi="Times New Roman" w:cs="Times New Roman"/>
      <w:szCs w:val="20"/>
      <w:lang w:val="sl-SI"/>
    </w:rPr>
  </w:style>
  <w:style w:type="character" w:customStyle="1" w:styleId="Normal5Char">
    <w:name w:val="Normal 5 Char"/>
    <w:basedOn w:val="Zadanifontodlomka"/>
    <w:link w:val="Normal5"/>
    <w:rsid w:val="00480C76"/>
    <w:rPr>
      <w:rFonts w:ascii="Times New Roman" w:eastAsia="Times New Roman" w:hAnsi="Times New Roman" w:cs="Times New Roman"/>
      <w:szCs w:val="20"/>
      <w:lang w:val="sl-SI"/>
    </w:rPr>
  </w:style>
  <w:style w:type="character" w:customStyle="1" w:styleId="Normal4Char">
    <w:name w:val="Normal 4 Char"/>
    <w:basedOn w:val="Zadanifontodlomka"/>
    <w:link w:val="Normal4"/>
    <w:rsid w:val="00480C76"/>
    <w:rPr>
      <w:rFonts w:ascii="Times New Roman" w:eastAsia="Times New Roman" w:hAnsi="Times New Roman" w:cs="Times New Roman"/>
      <w:szCs w:val="20"/>
      <w:lang w:val="sl-SI"/>
    </w:rPr>
  </w:style>
  <w:style w:type="character" w:styleId="Istaknuto">
    <w:name w:val="Emphasis"/>
    <w:basedOn w:val="Zadanifontodlomka"/>
    <w:qFormat/>
    <w:rsid w:val="00480C76"/>
    <w:rPr>
      <w:b/>
      <w:bCs/>
      <w:i w:val="0"/>
      <w:iCs w:val="0"/>
    </w:rPr>
  </w:style>
  <w:style w:type="character" w:styleId="Naglaeno">
    <w:name w:val="Strong"/>
    <w:basedOn w:val="Zadanifontodlomka"/>
    <w:qFormat/>
    <w:rsid w:val="00480C76"/>
    <w:rPr>
      <w:b/>
      <w:bCs/>
    </w:rPr>
  </w:style>
  <w:style w:type="character" w:styleId="Hiperveza">
    <w:name w:val="Hyperlink"/>
    <w:basedOn w:val="Zadanifontodlomka"/>
    <w:rsid w:val="00480C76"/>
    <w:rPr>
      <w:color w:val="0000FF"/>
      <w:u w:val="single"/>
    </w:rPr>
  </w:style>
  <w:style w:type="table" w:styleId="Reetkatablice">
    <w:name w:val="Table Grid"/>
    <w:basedOn w:val="Obinatablica"/>
    <w:rsid w:val="00480C76"/>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6Char">
    <w:name w:val="Normal 6 Char"/>
    <w:basedOn w:val="Zadanifontodlomka"/>
    <w:link w:val="Normal6"/>
    <w:rsid w:val="00480C76"/>
    <w:rPr>
      <w:rFonts w:ascii="Times New Roman" w:eastAsia="Times New Roman" w:hAnsi="Times New Roman" w:cs="Times New Roman"/>
      <w:szCs w:val="20"/>
      <w:lang w:val="sl-SI"/>
    </w:rPr>
  </w:style>
  <w:style w:type="paragraph" w:customStyle="1" w:styleId="CellHeader">
    <w:name w:val="CellHeader"/>
    <w:basedOn w:val="Normal"/>
    <w:qFormat/>
    <w:rsid w:val="00BB642B"/>
    <w:rPr>
      <w:rFonts w:cs="Arial"/>
      <w:bCs/>
      <w:sz w:val="20"/>
      <w:szCs w:val="22"/>
      <w:lang w:eastAsia="hr-HR"/>
    </w:rPr>
  </w:style>
  <w:style w:type="paragraph" w:customStyle="1" w:styleId="CellColumn">
    <w:name w:val="CellColumn"/>
    <w:basedOn w:val="CellHeader"/>
    <w:qFormat/>
    <w:rsid w:val="00BB642B"/>
  </w:style>
  <w:style w:type="character" w:customStyle="1" w:styleId="Naslov8Char">
    <w:name w:val="Naslov 8 Char"/>
    <w:basedOn w:val="Zadanifontodlomka"/>
    <w:link w:val="Naslov8"/>
    <w:uiPriority w:val="9"/>
    <w:rsid w:val="00E62EF0"/>
    <w:rPr>
      <w:rFonts w:ascii="Times New Roman" w:eastAsia="Times New Roman" w:hAnsi="Times New Roman" w:cs="Times New Roman"/>
      <w:b/>
      <w:szCs w:val="20"/>
      <w:lang w:val="sl-SI"/>
    </w:rPr>
  </w:style>
  <w:style w:type="character" w:customStyle="1" w:styleId="Naslov9Char">
    <w:name w:val="Naslov 9 Char"/>
    <w:basedOn w:val="Zadanifontodlomka"/>
    <w:link w:val="Naslov9"/>
    <w:uiPriority w:val="9"/>
    <w:rsid w:val="00E62EF0"/>
    <w:rPr>
      <w:rFonts w:asciiTheme="majorHAnsi" w:eastAsiaTheme="majorEastAsia" w:hAnsiTheme="majorHAnsi" w:cstheme="majorBidi"/>
      <w:i/>
      <w:iCs/>
      <w:color w:val="272727" w:themeColor="text1" w:themeTint="D8"/>
      <w:sz w:val="21"/>
      <w:szCs w:val="21"/>
      <w:lang w:val="sl-SI"/>
    </w:rPr>
  </w:style>
  <w:style w:type="table" w:customStyle="1" w:styleId="Style1">
    <w:name w:val="Style1"/>
    <w:basedOn w:val="Obinatablica"/>
    <w:uiPriority w:val="99"/>
    <w:rsid w:val="007A7E45"/>
    <w:pPr>
      <w:keepLines/>
      <w:spacing w:after="0" w:line="240" w:lineRule="auto"/>
      <w:jc w:val="center"/>
    </w:pPr>
    <w:rPr>
      <w:rFonts w:ascii="Times New Roman" w:hAnsi="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rPr>
      <w:cantSplit/>
    </w:trPr>
    <w:tcPr>
      <w:vAlign w:val="center"/>
    </w:tcPr>
    <w:tblStylePr w:type="firstRow">
      <w:pPr>
        <w:jc w:val="center"/>
      </w:pPr>
      <w:rPr>
        <w:rFonts w:ascii="Times New Roman" w:hAnsi="Times New Roman"/>
        <w:sz w:val="20"/>
      </w:rPr>
      <w:tblPr/>
      <w:tcPr>
        <w:tcBorders>
          <w:top w:val="single" w:sz="4" w:space="0" w:color="auto"/>
          <w:left w:val="single" w:sz="4" w:space="0" w:color="auto"/>
          <w:bottom w:val="single" w:sz="4" w:space="0" w:color="auto"/>
          <w:right w:val="single" w:sz="4" w:space="0" w:color="auto"/>
          <w:insideH w:val="nil"/>
          <w:insideV w:val="single" w:sz="4" w:space="0" w:color="auto"/>
          <w:tl2br w:val="nil"/>
          <w:tr2bl w:val="nil"/>
        </w:tcBorders>
      </w:tcPr>
    </w:tblStylePr>
  </w:style>
  <w:style w:type="table" w:customStyle="1" w:styleId="StilTablice">
    <w:name w:val="StilTablice"/>
    <w:basedOn w:val="Obinatablica"/>
    <w:uiPriority w:val="99"/>
    <w:rsid w:val="00ED0E3A"/>
    <w:pPr>
      <w:spacing w:after="120" w:line="240" w:lineRule="auto"/>
      <w:jc w:val="center"/>
    </w:pPr>
    <w:rPr>
      <w:rFonts w:ascii="Times New Roman" w:hAnsi="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rPr>
      <w:cantSplit/>
    </w:trPr>
    <w:tcPr>
      <w:vAlign w:val="center"/>
    </w:tcPr>
  </w:style>
  <w:style w:type="paragraph" w:customStyle="1" w:styleId="NormalSpecial">
    <w:name w:val="NormalSpecial"/>
    <w:basedOn w:val="Normal"/>
    <w:next w:val="Normal"/>
    <w:qFormat/>
    <w:rsid w:val="0027042C"/>
    <w:pPr>
      <w:keepNext/>
      <w:spacing w:after="0"/>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535C74-F0A5-43D9-90B4-B27B2CF5F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3214</Words>
  <Characters>18325</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Anita Marasović</dc:creator>
  <cp:lastModifiedBy>Ana Beljan</cp:lastModifiedBy>
  <cp:revision>2</cp:revision>
  <dcterms:created xsi:type="dcterms:W3CDTF">2026-03-04T10:07:00Z</dcterms:created>
  <dcterms:modified xsi:type="dcterms:W3CDTF">2026-03-04T10:07:00Z</dcterms:modified>
</cp:coreProperties>
</file>